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83" w:rsidRDefault="004C1D83" w:rsidP="00B90DAD">
      <w:pPr>
        <w:pStyle w:val="a3"/>
        <w:tabs>
          <w:tab w:val="left" w:pos="7215"/>
        </w:tabs>
        <w:jc w:val="right"/>
      </w:pPr>
      <w:r w:rsidRPr="004C1D83">
        <w:drawing>
          <wp:inline distT="0" distB="0" distL="0" distR="0">
            <wp:extent cx="5940425" cy="8168084"/>
            <wp:effectExtent l="19050" t="0" r="3175" b="0"/>
            <wp:docPr id="1" name="Рисунок 1" descr="C:\Users\Samsung 2015\Documents\Scanned Documents\Рисунок (66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 2015\Documents\Scanned Documents\Рисунок (66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D83" w:rsidRDefault="004C1D83" w:rsidP="00B90DAD">
      <w:pPr>
        <w:pStyle w:val="a3"/>
        <w:tabs>
          <w:tab w:val="left" w:pos="7215"/>
        </w:tabs>
        <w:jc w:val="right"/>
      </w:pPr>
    </w:p>
    <w:p w:rsidR="004C1D83" w:rsidRDefault="004C1D83" w:rsidP="00B90DAD">
      <w:pPr>
        <w:pStyle w:val="a3"/>
        <w:tabs>
          <w:tab w:val="left" w:pos="7215"/>
        </w:tabs>
        <w:jc w:val="right"/>
      </w:pPr>
    </w:p>
    <w:p w:rsidR="004C1D83" w:rsidRDefault="004C1D83" w:rsidP="00B90DAD">
      <w:pPr>
        <w:pStyle w:val="a3"/>
        <w:tabs>
          <w:tab w:val="left" w:pos="7215"/>
        </w:tabs>
        <w:jc w:val="right"/>
      </w:pPr>
    </w:p>
    <w:p w:rsidR="004C1D83" w:rsidRDefault="004C1D83" w:rsidP="00B90DAD">
      <w:pPr>
        <w:pStyle w:val="a3"/>
        <w:tabs>
          <w:tab w:val="left" w:pos="7215"/>
        </w:tabs>
        <w:jc w:val="right"/>
      </w:pPr>
    </w:p>
    <w:p w:rsidR="004C1D83" w:rsidRDefault="004C1D83" w:rsidP="00B90DAD">
      <w:pPr>
        <w:pStyle w:val="a3"/>
        <w:tabs>
          <w:tab w:val="left" w:pos="7215"/>
        </w:tabs>
        <w:jc w:val="right"/>
      </w:pPr>
    </w:p>
    <w:p w:rsidR="004C1D83" w:rsidRDefault="004C1D83" w:rsidP="00B90DAD">
      <w:pPr>
        <w:pStyle w:val="a3"/>
        <w:tabs>
          <w:tab w:val="left" w:pos="7215"/>
        </w:tabs>
        <w:jc w:val="right"/>
      </w:pPr>
    </w:p>
    <w:p w:rsidR="00B90DAD" w:rsidRDefault="00B90DAD" w:rsidP="00B90DAD">
      <w:pPr>
        <w:pStyle w:val="a3"/>
        <w:tabs>
          <w:tab w:val="left" w:pos="7215"/>
        </w:tabs>
        <w:jc w:val="right"/>
      </w:pPr>
      <w:r>
        <w:lastRenderedPageBreak/>
        <w:t>УТВЕРЖДЕНЫ</w:t>
      </w:r>
    </w:p>
    <w:p w:rsidR="00B90DAD" w:rsidRDefault="00B90DAD" w:rsidP="00B90DAD">
      <w:pPr>
        <w:pStyle w:val="a3"/>
        <w:tabs>
          <w:tab w:val="left" w:pos="7215"/>
        </w:tabs>
        <w:jc w:val="right"/>
      </w:pPr>
      <w:r>
        <w:t>решением Совета депутатов</w:t>
      </w:r>
    </w:p>
    <w:p w:rsidR="00B90DAD" w:rsidRDefault="00B90DAD" w:rsidP="00B90DAD">
      <w:pPr>
        <w:pStyle w:val="a3"/>
        <w:tabs>
          <w:tab w:val="left" w:pos="7215"/>
        </w:tabs>
        <w:jc w:val="right"/>
      </w:pPr>
      <w:r>
        <w:t xml:space="preserve"> Карповского сельсовета</w:t>
      </w:r>
    </w:p>
    <w:p w:rsidR="00B90DAD" w:rsidRDefault="00B90DAD" w:rsidP="00B90DAD">
      <w:pPr>
        <w:pStyle w:val="a3"/>
        <w:tabs>
          <w:tab w:val="left" w:pos="7215"/>
        </w:tabs>
        <w:jc w:val="right"/>
      </w:pPr>
      <w:r>
        <w:t xml:space="preserve"> Краснощёковского района Алтайского края </w:t>
      </w:r>
    </w:p>
    <w:p w:rsidR="00B90DAD" w:rsidRDefault="00B90DAD" w:rsidP="00B90DAD">
      <w:pPr>
        <w:pStyle w:val="a3"/>
        <w:tabs>
          <w:tab w:val="left" w:pos="7215"/>
        </w:tabs>
        <w:jc w:val="right"/>
      </w:pPr>
      <w:r>
        <w:t>от 19.10.2017 № 64</w:t>
      </w: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B90DAD" w:rsidRDefault="00B90DAD" w:rsidP="00B90DAD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B90DAD" w:rsidRDefault="00B90DAD" w:rsidP="00B90DAD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B90DAD" w:rsidRDefault="00B90DAD" w:rsidP="00B90DAD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B90DAD" w:rsidRDefault="00B90DAD" w:rsidP="00B90DAD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b/>
          <w:sz w:val="40"/>
          <w:szCs w:val="40"/>
        </w:rPr>
        <w:t>Нормативы</w:t>
      </w:r>
    </w:p>
    <w:p w:rsidR="00B90DAD" w:rsidRDefault="00B90DAD" w:rsidP="00B90DAD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градостроительного проектирования</w:t>
      </w:r>
    </w:p>
    <w:p w:rsidR="00B90DAD" w:rsidRDefault="00B90DAD" w:rsidP="00B90DAD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территории муниципального образования Карповский сельсовет Краснощёковского  района Алтайского края</w:t>
      </w:r>
    </w:p>
    <w:p w:rsidR="00B90DAD" w:rsidRDefault="00B90DAD" w:rsidP="00B90DAD">
      <w:pPr>
        <w:pStyle w:val="a3"/>
        <w:jc w:val="center"/>
        <w:rPr>
          <w:b/>
          <w:sz w:val="40"/>
          <w:szCs w:val="40"/>
        </w:rPr>
      </w:pPr>
    </w:p>
    <w:p w:rsidR="00B90DAD" w:rsidRDefault="00B90DAD" w:rsidP="00B90DAD">
      <w:pPr>
        <w:pStyle w:val="a3"/>
        <w:jc w:val="center"/>
        <w:rPr>
          <w:b/>
          <w:sz w:val="40"/>
          <w:szCs w:val="40"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ind w:firstLine="567"/>
        <w:jc w:val="both"/>
        <w:rPr>
          <w:b/>
        </w:rPr>
      </w:pPr>
    </w:p>
    <w:p w:rsidR="00B90DAD" w:rsidRDefault="00B90DAD" w:rsidP="00B90DAD">
      <w:pPr>
        <w:tabs>
          <w:tab w:val="left" w:pos="378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село Карпово Второе</w:t>
      </w:r>
    </w:p>
    <w:p w:rsidR="00B90DAD" w:rsidRDefault="00B90DAD" w:rsidP="00B90DAD">
      <w:pPr>
        <w:tabs>
          <w:tab w:val="left" w:pos="3780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и область применения.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Местные нормативы градостроительного проектирования  муниципального образования Карповский сельсовет Краснощёковского района Алтайского края  области (далее - Нормативы) разработаны в соответствии с Градостроительным кодексом Российской Федерации, документами территориального планирования проектирования  муниципального образования Карповский сельсовет Краснощёковского района Алтайского края, региональными нормативами градостроительного проектирования Алтайского края и иными нормативными правовыми актами Российской Федерации, 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Местные нормативы градостроительного проектирования поселения содержат минимальные расчетные показатели обеспечения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 (включая инвалидов), объектами инженерно - транспортной инфраструктуры, благоустройства территории),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Местные нормативы градостроительного проектирования муниципального образования Карповский сельсовет Краснощёковского района Алтайского края  направлены на: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устойчивое развитие территорий поселения с учетом статуса населенных пунктов, их роли и особенностей в системе расселения;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рациональное использование природного комплекса, сохранение природно-рекреационного потенциала поселения, особо охраняемых природных территорий и благоприятной экологической обстановки, сохранение и возрождение объектов культурного и исторического наследия, а также сохранение сельскохозяйственного потенциала в поселении;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определенных законодательством Российской Федерации   социально-гарантированных условий жизнедеятельности населения, создание условий для привлечения инвестиций в ходе реализации документов территориального планирования.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0DAD" w:rsidRDefault="00B90DAD" w:rsidP="00B90DAD">
      <w:pPr>
        <w:pStyle w:val="af7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Расчетные показатели минимального уровня обеспеченности и интенсивности использования территорий жилых зон.</w:t>
      </w:r>
    </w:p>
    <w:p w:rsidR="00B90DAD" w:rsidRDefault="00B90DAD" w:rsidP="00B90DAD">
      <w:pPr>
        <w:pStyle w:val="2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>
      <w:pPr>
        <w:pStyle w:val="2"/>
        <w:numPr>
          <w:ilvl w:val="1"/>
          <w:numId w:val="4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Предельные размеры земельных участков для ведения:</w:t>
      </w:r>
    </w:p>
    <w:tbl>
      <w:tblPr>
        <w:tblW w:w="10320" w:type="dxa"/>
        <w:tblInd w:w="-5" w:type="dxa"/>
        <w:tblLayout w:type="fixed"/>
        <w:tblLook w:val="04A0"/>
      </w:tblPr>
      <w:tblGrid>
        <w:gridCol w:w="5500"/>
        <w:gridCol w:w="2410"/>
        <w:gridCol w:w="2410"/>
      </w:tblGrid>
      <w:tr w:rsidR="00B90DAD" w:rsidTr="00277E18">
        <w:trPr>
          <w:cantSplit/>
          <w:trHeight w:hRule="exact" w:val="419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предоставления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участков, га</w:t>
            </w:r>
          </w:p>
        </w:tc>
      </w:tr>
      <w:tr w:rsidR="00B90DAD" w:rsidTr="00277E18">
        <w:trPr>
          <w:cantSplit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максимальные</w:t>
            </w:r>
          </w:p>
        </w:tc>
      </w:tr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</w:tr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</w:t>
            </w:r>
          </w:p>
        </w:tc>
      </w:tr>
    </w:tbl>
    <w:p w:rsidR="00B90DAD" w:rsidRDefault="00B90DAD" w:rsidP="00B90DAD">
      <w:pPr>
        <w:pStyle w:val="ac"/>
        <w:tabs>
          <w:tab w:val="clear" w:pos="360"/>
          <w:tab w:val="left" w:pos="708"/>
        </w:tabs>
        <w:ind w:left="0" w:firstLine="0"/>
        <w:jc w:val="both"/>
      </w:pPr>
    </w:p>
    <w:p w:rsidR="00B90DAD" w:rsidRDefault="00B90DAD" w:rsidP="00B90DAD">
      <w:pPr>
        <w:pStyle w:val="ac"/>
        <w:ind w:left="0" w:firstLine="567"/>
        <w:jc w:val="both"/>
      </w:pPr>
      <w:r>
        <w:t>Пределы размеров земельных участков, предоставляемых в собственность из земель, находящихся в государственной или муниципальной собственности.</w:t>
      </w:r>
    </w:p>
    <w:p w:rsidR="00B90DAD" w:rsidRDefault="00B90DAD" w:rsidP="00B90DAD">
      <w:pPr>
        <w:pStyle w:val="21"/>
        <w:ind w:left="0" w:firstLine="567"/>
        <w:jc w:val="both"/>
        <w:rPr>
          <w:b/>
        </w:rPr>
      </w:pPr>
    </w:p>
    <w:p w:rsidR="00B90DAD" w:rsidRDefault="00B90DAD" w:rsidP="00B90DAD">
      <w:pPr>
        <w:pStyle w:val="21"/>
        <w:ind w:left="0" w:firstLine="567"/>
        <w:jc w:val="both"/>
        <w:rPr>
          <w:b/>
        </w:rPr>
      </w:pPr>
    </w:p>
    <w:p w:rsidR="00B90DAD" w:rsidRDefault="00B90DAD" w:rsidP="00B90DAD">
      <w:pPr>
        <w:pStyle w:val="21"/>
        <w:numPr>
          <w:ilvl w:val="1"/>
          <w:numId w:val="4"/>
        </w:numPr>
        <w:ind w:left="567" w:firstLine="0"/>
        <w:jc w:val="both"/>
        <w:rPr>
          <w:b/>
        </w:rPr>
      </w:pPr>
      <w:r>
        <w:rPr>
          <w:b/>
        </w:rPr>
        <w:t xml:space="preserve">Предельно допустимые параметры застройки (Кз и Кпз) сельской жилой зоны </w:t>
      </w:r>
    </w:p>
    <w:tbl>
      <w:tblPr>
        <w:tblW w:w="10140" w:type="dxa"/>
        <w:jc w:val="center"/>
        <w:tblInd w:w="45" w:type="dxa"/>
        <w:tblLayout w:type="fixed"/>
        <w:tblCellMar>
          <w:left w:w="45" w:type="dxa"/>
          <w:right w:w="45" w:type="dxa"/>
        </w:tblCellMar>
        <w:tblLook w:val="04A0"/>
      </w:tblPr>
      <w:tblGrid>
        <w:gridCol w:w="1368"/>
        <w:gridCol w:w="2149"/>
        <w:gridCol w:w="2605"/>
        <w:gridCol w:w="1701"/>
        <w:gridCol w:w="2317"/>
      </w:tblGrid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ind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застройки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земельного участка, м</w:t>
            </w:r>
            <w:r>
              <w:rPr>
                <w:rFonts w:ascii="Times New Roman" w:hAnsi="Times New Roman" w:cs="Times New Roman"/>
                <w:b/>
                <w:position w:val="-4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жилого дома, м</w:t>
            </w:r>
            <w:r>
              <w:rPr>
                <w:rFonts w:ascii="Times New Roman" w:hAnsi="Times New Roman" w:cs="Times New Roman"/>
                <w:b/>
                <w:position w:val="-4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общей площади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застройки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з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плотности застройки</w:t>
            </w:r>
            <w:r>
              <w:rPr>
                <w:rFonts w:ascii="Times New Roman" w:hAnsi="Times New Roman" w:cs="Times New Roman"/>
                <w:b/>
                <w:position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пз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 и более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31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13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1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B90DAD" w:rsidRDefault="00B90DAD" w:rsidP="00B90DAD">
      <w:pPr>
        <w:pStyle w:val="21"/>
        <w:ind w:left="0" w:firstLine="567"/>
        <w:jc w:val="both"/>
        <w:rPr>
          <w:i/>
        </w:rPr>
      </w:pPr>
    </w:p>
    <w:p w:rsidR="00B90DAD" w:rsidRDefault="00B90DAD" w:rsidP="00B90DAD">
      <w:pPr>
        <w:pStyle w:val="21"/>
        <w:ind w:left="0" w:firstLine="567"/>
        <w:jc w:val="both"/>
        <w:rPr>
          <w:i/>
        </w:rPr>
      </w:pPr>
      <w:r>
        <w:rPr>
          <w:i/>
        </w:rPr>
        <w:t>Примечания:</w:t>
      </w:r>
    </w:p>
    <w:p w:rsidR="00B90DAD" w:rsidRDefault="00B90DAD" w:rsidP="00B90DAD">
      <w:pPr>
        <w:pStyle w:val="21"/>
        <w:ind w:left="0" w:firstLine="567"/>
        <w:jc w:val="both"/>
      </w:pPr>
      <w:r>
        <w:t>1.</w:t>
      </w:r>
      <w:r>
        <w:tab/>
        <w:t>А</w:t>
      </w:r>
      <w:r>
        <w:tab/>
        <w:t>- усадебная застройка одно-, двухквартирными домами с размером участка 1000-</w:t>
      </w:r>
      <w:smartTag w:uri="urn:schemas-microsoft-com:office:smarttags" w:element="metricconverter">
        <w:smartTagPr>
          <w:attr w:name="ProductID" w:val="1200 м2"/>
        </w:smartTagPr>
        <w:r>
          <w:t>1200 м2</w:t>
        </w:r>
      </w:smartTag>
      <w:r>
        <w:t xml:space="preserve"> и более с развитой хозяйственной частью;</w:t>
      </w:r>
    </w:p>
    <w:p w:rsidR="00B90DAD" w:rsidRDefault="00B90DAD" w:rsidP="00B90DAD">
      <w:pPr>
        <w:pStyle w:val="21"/>
        <w:ind w:left="0" w:firstLine="567"/>
        <w:jc w:val="both"/>
      </w:pPr>
      <w:r>
        <w:tab/>
        <w:t>Б</w:t>
      </w:r>
      <w:r>
        <w:tab/>
        <w:t xml:space="preserve">- застройка коттеджного типа с размером участков от 400 до </w:t>
      </w:r>
      <w:smartTag w:uri="urn:schemas-microsoft-com:office:smarttags" w:element="metricconverter">
        <w:smartTagPr>
          <w:attr w:name="ProductID" w:val="800 м2"/>
        </w:smartTagPr>
        <w:r>
          <w:t>800 м2</w:t>
        </w:r>
      </w:smartTag>
      <w:r>
        <w:t xml:space="preserve"> и коттеджно-блокированного типа (2-4-квартирные сблокированные дома с участками 300-</w:t>
      </w:r>
      <w:smartTag w:uri="urn:schemas-microsoft-com:office:smarttags" w:element="metricconverter">
        <w:smartTagPr>
          <w:attr w:name="ProductID" w:val="400 м2"/>
        </w:smartTagPr>
        <w:r>
          <w:t>400 м2</w:t>
        </w:r>
      </w:smartTag>
      <w:r>
        <w:t xml:space="preserve"> с минимальной хозяйственной частью);</w:t>
      </w:r>
    </w:p>
    <w:p w:rsidR="00B90DAD" w:rsidRDefault="00B90DAD" w:rsidP="00B90DAD">
      <w:pPr>
        <w:pStyle w:val="21"/>
        <w:ind w:left="0" w:firstLine="567"/>
        <w:jc w:val="both"/>
      </w:pPr>
      <w:r>
        <w:tab/>
        <w:t>В</w:t>
      </w:r>
      <w:r>
        <w:tab/>
        <w:t xml:space="preserve">- многоквартирная (среднеэтажная) застройка блокированного типа с приквартирными участками размером </w:t>
      </w:r>
      <w:smartTag w:uri="urn:schemas-microsoft-com:office:smarttags" w:element="metricconverter">
        <w:smartTagPr>
          <w:attr w:name="ProductID" w:val="200 м2"/>
        </w:smartTagPr>
        <w:r>
          <w:t>200 м2</w:t>
        </w:r>
      </w:smartTag>
      <w:r>
        <w:t>.</w:t>
      </w:r>
    </w:p>
    <w:p w:rsidR="00B90DAD" w:rsidRDefault="00B90DAD" w:rsidP="00B90DAD">
      <w:pPr>
        <w:pStyle w:val="21"/>
        <w:ind w:left="0" w:firstLine="567"/>
        <w:jc w:val="both"/>
      </w:pPr>
      <w:r>
        <w:lastRenderedPageBreak/>
        <w:t xml:space="preserve">2. При размерах приквартирных земельных участков менее </w:t>
      </w:r>
      <w:smartTag w:uri="urn:schemas-microsoft-com:office:smarttags" w:element="metricconverter">
        <w:smartTagPr>
          <w:attr w:name="ProductID" w:val="200 м2"/>
        </w:smartTagPr>
        <w:r>
          <w:t>200 м2</w:t>
        </w:r>
      </w:smartTag>
      <w:r>
        <w:t xml:space="preserve"> плотность застройки (Кпз) не должна превышать 1,2. При этом Кз не нормируется при соблюдении санитарно-гигиенических и противопожарных требований.</w:t>
      </w:r>
    </w:p>
    <w:p w:rsidR="00B90DAD" w:rsidRDefault="00B90DAD" w:rsidP="00B90DAD">
      <w:pPr>
        <w:pStyle w:val="21"/>
        <w:ind w:left="0" w:firstLine="567"/>
        <w:jc w:val="both"/>
      </w:pPr>
    </w:p>
    <w:p w:rsidR="00B90DAD" w:rsidRDefault="00B90DAD" w:rsidP="00B90DAD">
      <w:pPr>
        <w:pStyle w:val="21"/>
        <w:ind w:left="0" w:firstLine="567"/>
        <w:jc w:val="both"/>
      </w:pPr>
    </w:p>
    <w:p w:rsidR="00B90DAD" w:rsidRDefault="00B90DAD" w:rsidP="00B90DAD">
      <w:pPr>
        <w:pStyle w:val="21"/>
        <w:ind w:left="0" w:firstLine="567"/>
        <w:jc w:val="both"/>
      </w:pPr>
    </w:p>
    <w:p w:rsidR="00B90DAD" w:rsidRDefault="00B90DAD" w:rsidP="00B90DAD">
      <w:pPr>
        <w:pStyle w:val="21"/>
        <w:ind w:left="0" w:firstLine="567"/>
        <w:jc w:val="both"/>
        <w:rPr>
          <w:b/>
        </w:rPr>
      </w:pPr>
      <w:r>
        <w:rPr>
          <w:b/>
        </w:rPr>
        <w:t>1.3. Расчетная численность населения на территории поселения</w:t>
      </w:r>
    </w:p>
    <w:p w:rsidR="00B90DAD" w:rsidRDefault="00B90DAD" w:rsidP="00B90DAD">
      <w:pPr>
        <w:pStyle w:val="21"/>
        <w:ind w:left="0" w:firstLine="567"/>
        <w:jc w:val="both"/>
        <w:rPr>
          <w:b/>
        </w:rPr>
      </w:pPr>
      <w:r>
        <w:rPr>
          <w:b/>
        </w:rPr>
        <w:t>Рост численности  населения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9"/>
        <w:gridCol w:w="2045"/>
        <w:gridCol w:w="2116"/>
        <w:gridCol w:w="2111"/>
      </w:tblGrid>
      <w:tr w:rsidR="00B90DAD" w:rsidTr="00277E18">
        <w:trPr>
          <w:trHeight w:val="453"/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Год </w:t>
            </w:r>
          </w:p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90DAD" w:rsidRDefault="00B90DAD" w:rsidP="00277E18">
            <w:pPr>
              <w:ind w:lef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  <w:p w:rsidR="00B90DAD" w:rsidRDefault="00B90DAD" w:rsidP="00277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ind w:left="176" w:hanging="3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</w:tr>
      <w:tr w:rsidR="00B90DAD" w:rsidTr="00277E18">
        <w:trPr>
          <w:jc w:val="center"/>
        </w:trPr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before="240"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Население,  чел.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Pr="007053B7" w:rsidRDefault="00B90DAD" w:rsidP="00277E1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053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1567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Pr="007053B7" w:rsidRDefault="00B90DAD" w:rsidP="00277E1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053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2000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Pr="007053B7" w:rsidRDefault="00B90DAD" w:rsidP="00277E1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053B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2500</w:t>
            </w:r>
          </w:p>
        </w:tc>
      </w:tr>
    </w:tbl>
    <w:p w:rsidR="00B90DAD" w:rsidRDefault="00B90DAD" w:rsidP="00B90DAD">
      <w:pPr>
        <w:pStyle w:val="21"/>
        <w:ind w:left="0" w:firstLine="567"/>
        <w:jc w:val="both"/>
        <w:rPr>
          <w:b/>
        </w:rPr>
      </w:pPr>
    </w:p>
    <w:p w:rsidR="00B90DAD" w:rsidRDefault="00B90DAD" w:rsidP="00B90DAD">
      <w:pPr>
        <w:pStyle w:val="21"/>
        <w:ind w:left="0" w:firstLine="567"/>
        <w:jc w:val="both"/>
        <w:rPr>
          <w:b/>
        </w:rPr>
      </w:pPr>
    </w:p>
    <w:p w:rsidR="00B90DAD" w:rsidRDefault="00B90DAD" w:rsidP="00B90DAD">
      <w:pPr>
        <w:pStyle w:val="21"/>
        <w:ind w:left="0" w:firstLine="567"/>
        <w:jc w:val="both"/>
        <w:rPr>
          <w:b/>
        </w:rPr>
      </w:pPr>
      <w:r>
        <w:rPr>
          <w:b/>
        </w:rPr>
        <w:t>Расчетная плотность населения</w:t>
      </w:r>
    </w:p>
    <w:p w:rsidR="00B90DAD" w:rsidRDefault="00B90DAD" w:rsidP="00B90DAD">
      <w:pPr>
        <w:pStyle w:val="21"/>
        <w:ind w:left="0" w:firstLine="567"/>
        <w:jc w:val="both"/>
        <w:rPr>
          <w:b/>
        </w:rPr>
      </w:pP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4"/>
        <w:gridCol w:w="860"/>
        <w:gridCol w:w="861"/>
        <w:gridCol w:w="860"/>
        <w:gridCol w:w="861"/>
        <w:gridCol w:w="860"/>
        <w:gridCol w:w="861"/>
        <w:gridCol w:w="860"/>
        <w:gridCol w:w="861"/>
      </w:tblGrid>
      <w:tr w:rsidR="00B90DAD" w:rsidTr="00277E18">
        <w:trPr>
          <w:trHeight w:val="227"/>
          <w:jc w:val="center"/>
        </w:trPr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дома</w:t>
            </w:r>
          </w:p>
        </w:tc>
        <w:tc>
          <w:tcPr>
            <w:tcW w:w="6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ind w:right="-57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Плотность населения, чел./га, при среднем размере семьи, чел.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Усадебный с приквартирными участками,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Секционный с числом этажей: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1.4.</w:t>
      </w:r>
      <w:r>
        <w:rPr>
          <w:rFonts w:ascii="Times New Roman" w:hAnsi="Times New Roman" w:cs="Times New Roman"/>
          <w:b/>
        </w:rPr>
        <w:tab/>
        <w:t>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10305" w:type="dxa"/>
        <w:tblInd w:w="-5" w:type="dxa"/>
        <w:tblLayout w:type="fixed"/>
        <w:tblLook w:val="04A0"/>
      </w:tblPr>
      <w:tblGrid>
        <w:gridCol w:w="3371"/>
        <w:gridCol w:w="2331"/>
        <w:gridCol w:w="2194"/>
        <w:gridCol w:w="2409"/>
      </w:tblGrid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размер площадки, м2/чел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одной</w:t>
            </w:r>
          </w:p>
          <w:p w:rsidR="00B90DAD" w:rsidRDefault="00B90DAD" w:rsidP="00277E18">
            <w:pPr>
              <w:suppressAutoHyphens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окон жилых и общественных зданий, м</w:t>
            </w:r>
          </w:p>
        </w:tc>
      </w:tr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игр детей дошкольного и младшего школьного возраста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0,7-1,0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отдыха взрослого населения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0,1-0,2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занятий физкультурой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1,5-2,0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10-40</w:t>
            </w:r>
          </w:p>
        </w:tc>
      </w:tr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хозяйственных целей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0,3-0,4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выгула собак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0,1-0,3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90DAD" w:rsidTr="00277E18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стоянки автомашин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2,5-3,0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(18)*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10-50</w:t>
            </w:r>
          </w:p>
        </w:tc>
      </w:tr>
    </w:tbl>
    <w:p w:rsidR="00B90DAD" w:rsidRDefault="00B90DAD" w:rsidP="00B90DAD">
      <w:pPr>
        <w:pStyle w:val="a8"/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* - на одно машино-место</w:t>
      </w:r>
    </w:p>
    <w:p w:rsidR="00B90DAD" w:rsidRDefault="00B90DAD" w:rsidP="00B90DAD">
      <w:pPr>
        <w:pStyle w:val="a9"/>
        <w:ind w:firstLine="567"/>
        <w:jc w:val="both"/>
      </w:pPr>
      <w:r>
        <w:rPr>
          <w:i/>
        </w:rPr>
        <w:t>Примечания</w:t>
      </w:r>
      <w:r>
        <w:t>: 1. Хозяйственные площадки следует располагать не далее 100м от наиболее удаленного входа в жилое здание.</w:t>
      </w:r>
    </w:p>
    <w:p w:rsidR="00B90DAD" w:rsidRDefault="00B90DAD" w:rsidP="00B90DAD">
      <w:pPr>
        <w:pStyle w:val="21"/>
        <w:ind w:left="0" w:firstLine="567"/>
        <w:jc w:val="both"/>
      </w:pPr>
      <w:r>
        <w:t>2.</w:t>
      </w:r>
      <w:r>
        <w:tab/>
        <w:t>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B90DAD" w:rsidRDefault="00B90DAD" w:rsidP="00B90DAD">
      <w:pPr>
        <w:pStyle w:val="21"/>
        <w:ind w:left="0" w:firstLine="567"/>
        <w:jc w:val="both"/>
      </w:pPr>
      <w:r>
        <w:t>3.</w:t>
      </w:r>
      <w:r>
        <w:tab/>
        <w:t>Расстояние от площадки для сушки белья не нормируется.</w:t>
      </w:r>
    </w:p>
    <w:p w:rsidR="00B90DAD" w:rsidRDefault="00B90DAD" w:rsidP="00B90DAD">
      <w:pPr>
        <w:pStyle w:val="21"/>
        <w:ind w:left="0" w:firstLine="567"/>
        <w:jc w:val="both"/>
      </w:pPr>
      <w:r>
        <w:t>4.</w:t>
      </w:r>
      <w:r>
        <w:tab/>
        <w:t>Расстояние от площадок для занятий физкультурой устанавливается в зависимости от их шумовых характеристик.</w:t>
      </w:r>
    </w:p>
    <w:p w:rsidR="00B90DAD" w:rsidRDefault="00B90DAD" w:rsidP="00B90DAD">
      <w:pPr>
        <w:pStyle w:val="21"/>
        <w:ind w:left="0" w:firstLine="567"/>
        <w:jc w:val="both"/>
      </w:pPr>
      <w:r>
        <w:t>5.</w:t>
      </w:r>
      <w:r>
        <w:tab/>
        <w:t>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B90DAD" w:rsidRDefault="00B90DAD" w:rsidP="00B90DAD">
      <w:pPr>
        <w:pStyle w:val="21"/>
        <w:ind w:left="0" w:firstLine="567"/>
        <w:jc w:val="both"/>
      </w:pPr>
      <w:r>
        <w:t>6.</w:t>
      </w:r>
      <w:r>
        <w:tab/>
        <w:t>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B90DAD" w:rsidRDefault="00B90DAD" w:rsidP="00B90DAD">
      <w:pPr>
        <w:pStyle w:val="21"/>
        <w:ind w:left="0" w:firstLine="567"/>
        <w:jc w:val="both"/>
      </w:pPr>
      <w:r>
        <w:t>7.</w:t>
      </w:r>
      <w:r>
        <w:tab/>
        <w:t>Общая площадь территории, занимаемой площадками для игр детей, отдыха взрослого населения и занятий физкультурой, должна быть не менее 10 % общей площади квартала (микрорайона) жилой зоны.</w:t>
      </w:r>
    </w:p>
    <w:p w:rsidR="00B90DAD" w:rsidRDefault="00B90DAD" w:rsidP="00B90DAD">
      <w:pPr>
        <w:pStyle w:val="21"/>
        <w:ind w:left="0" w:firstLine="567"/>
        <w:jc w:val="both"/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1.5.</w:t>
      </w:r>
      <w:r>
        <w:rPr>
          <w:rFonts w:ascii="Times New Roman" w:hAnsi="Times New Roman" w:cs="Times New Roman"/>
          <w:b/>
        </w:rPr>
        <w:tab/>
        <w:t>Расстояние между жилыми домами</w:t>
      </w:r>
      <w:r>
        <w:rPr>
          <w:rFonts w:ascii="Times New Roman" w:hAnsi="Times New Roman" w:cs="Times New Roman"/>
        </w:rPr>
        <w:t>*</w:t>
      </w:r>
    </w:p>
    <w:tbl>
      <w:tblPr>
        <w:tblW w:w="10380" w:type="dxa"/>
        <w:tblInd w:w="-5" w:type="dxa"/>
        <w:tblLayout w:type="fixed"/>
        <w:tblLook w:val="04A0"/>
      </w:tblPr>
      <w:tblGrid>
        <w:gridCol w:w="2808"/>
        <w:gridCol w:w="3061"/>
        <w:gridCol w:w="4511"/>
      </w:tblGrid>
      <w:tr w:rsidR="00B90DAD" w:rsidTr="00277E18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Высота дома </w:t>
            </w:r>
          </w:p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этажей)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длинными сторонами зданий (не менее), м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DAD" w:rsidRDefault="00B90DAD" w:rsidP="00277E18">
            <w:pPr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длинными сторонами и торцами зданий с окнами из жилых комнат</w:t>
            </w:r>
          </w:p>
          <w:p w:rsidR="00B90DAD" w:rsidRDefault="00B90DAD" w:rsidP="00277E18">
            <w:pPr>
              <w:suppressAutoHyphens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менее), м </w:t>
            </w:r>
          </w:p>
        </w:tc>
      </w:tr>
      <w:tr w:rsidR="00B90DAD" w:rsidTr="00277E18">
        <w:trPr>
          <w:cantSplit/>
          <w:trHeight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90DAD" w:rsidTr="00277E18">
        <w:trPr>
          <w:cantSplit/>
          <w:trHeight w:hRule="exact" w:val="241"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и более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B90DAD" w:rsidRDefault="00B90DAD" w:rsidP="00B90DAD">
      <w:pPr>
        <w:pStyle w:val="a9"/>
        <w:ind w:firstLine="567"/>
        <w:jc w:val="both"/>
      </w:pPr>
      <w:r>
        <w:lastRenderedPageBreak/>
        <w:t>* - расстояния между зданиями следует принимать на основе расчетов инсоляции и освещенности, учета противопожарных требований и бытовых разрывов.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1.6.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Расстояния от окон жилых помещений (комнат, кухонь и веранд) в зонах застройки объектами индивидуального жилищного строительства до стен дома и хозяйственных построек (гаражи, бани, сараи), расположенных на соседнем земельном участке (не менее) – </w:t>
      </w:r>
      <w:smartTag w:uri="urn:schemas-microsoft-com:office:smarttags" w:element="metricconverter">
        <w:smartTagPr>
          <w:attr w:name="ProductID" w:val="6 м"/>
        </w:smartTagPr>
        <w:r>
          <w:rPr>
            <w:rFonts w:ascii="Times New Roman" w:hAnsi="Times New Roman" w:cs="Times New Roman"/>
          </w:rPr>
          <w:t>6 м</w:t>
        </w:r>
      </w:smartTag>
      <w:r>
        <w:rPr>
          <w:rFonts w:ascii="Times New Roman" w:hAnsi="Times New Roman" w:cs="Times New Roman"/>
        </w:rPr>
        <w:t>.</w:t>
      </w:r>
    </w:p>
    <w:p w:rsidR="00B90DAD" w:rsidRDefault="00B90DAD" w:rsidP="00B90DAD">
      <w:pPr>
        <w:pStyle w:val="a9"/>
        <w:ind w:firstLine="567"/>
        <w:jc w:val="both"/>
        <w:rPr>
          <w:b/>
        </w:rPr>
      </w:pPr>
      <w:r>
        <w:rPr>
          <w:b/>
        </w:rPr>
        <w:t>1.7.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4A0"/>
      </w:tblPr>
      <w:tblGrid>
        <w:gridCol w:w="5925"/>
        <w:gridCol w:w="1418"/>
        <w:gridCol w:w="2912"/>
      </w:tblGrid>
      <w:tr w:rsidR="00B90DAD" w:rsidTr="00277E18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водозаборных сооружений (не менее)</w:t>
            </w:r>
          </w:p>
        </w:tc>
      </w:tr>
      <w:tr w:rsidR="00B90DAD" w:rsidTr="00277E18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90DAD" w:rsidTr="00277E18">
        <w:tc>
          <w:tcPr>
            <w:tcW w:w="5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90DAD" w:rsidRDefault="00B90DAD" w:rsidP="00B90DAD">
      <w:pPr>
        <w:pStyle w:val="a8"/>
        <w:ind w:firstLine="567"/>
        <w:jc w:val="both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Примечания:</w:t>
      </w:r>
    </w:p>
    <w:p w:rsidR="00B90DAD" w:rsidRDefault="00B90DAD" w:rsidP="00B90DAD">
      <w:pPr>
        <w:pStyle w:val="a9"/>
        <w:ind w:firstLine="567"/>
        <w:jc w:val="both"/>
      </w:pPr>
      <w:r>
        <w:t>1.  водозаборные сооружения следует размещать выше по потоку поверхностных и грунтовых вод;</w:t>
      </w:r>
    </w:p>
    <w:p w:rsidR="00B90DAD" w:rsidRDefault="00B90DAD" w:rsidP="00B90DAD">
      <w:pPr>
        <w:pStyle w:val="a9"/>
        <w:ind w:firstLine="567"/>
        <w:jc w:val="both"/>
      </w:pPr>
      <w:r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B90DAD" w:rsidRDefault="00B90DAD" w:rsidP="00B90DAD">
      <w:pPr>
        <w:pStyle w:val="3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1.8.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Расстояния от окон жилого здания до построек для содержания скота и птицы</w:t>
      </w:r>
    </w:p>
    <w:tbl>
      <w:tblPr>
        <w:tblW w:w="10320" w:type="dxa"/>
        <w:tblInd w:w="-5" w:type="dxa"/>
        <w:tblLayout w:type="fixed"/>
        <w:tblLook w:val="04A0"/>
      </w:tblPr>
      <w:tblGrid>
        <w:gridCol w:w="5500"/>
        <w:gridCol w:w="1701"/>
        <w:gridCol w:w="3119"/>
      </w:tblGrid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блоков для содержания скота и птицы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окон жилого здания (не менее)</w:t>
            </w:r>
          </w:p>
        </w:tc>
      </w:tr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Одиночные, двойные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св. 8 до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B90DAD" w:rsidTr="00277E18"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св. 30 блоков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B90DAD" w:rsidRDefault="00B90DAD" w:rsidP="00B90DAD">
      <w:pPr>
        <w:pStyle w:val="a9"/>
        <w:ind w:firstLine="567"/>
        <w:jc w:val="both"/>
      </w:pPr>
      <w:r>
        <w:rPr>
          <w:i/>
        </w:rPr>
        <w:t>Примечание:</w:t>
      </w:r>
      <w:r>
        <w:t xml:space="preserve"> Размещаемые в пределах территории жилой зоны группы сараев должны содержать не более 30 блоков каждая.</w:t>
      </w:r>
    </w:p>
    <w:p w:rsidR="00B90DAD" w:rsidRDefault="00B90DAD" w:rsidP="00B90DAD">
      <w:pPr>
        <w:pStyle w:val="3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1.9.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Площадь застройки сблокированных хозяйственных построек для содержания скота (не более) – </w:t>
      </w:r>
      <w:smartTag w:uri="urn:schemas-microsoft-com:office:smarttags" w:element="metricconverter">
        <w:smartTagPr>
          <w:attr w:name="ProductID" w:val="800 м2"/>
        </w:smartTagPr>
        <w:r>
          <w:rPr>
            <w:rFonts w:ascii="Times New Roman" w:hAnsi="Times New Roman" w:cs="Times New Roman"/>
            <w:b w:val="0"/>
            <w:color w:val="auto"/>
            <w:sz w:val="24"/>
            <w:szCs w:val="24"/>
          </w:rPr>
          <w:t>800 м2</w:t>
        </w:r>
      </w:smartTag>
      <w:r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1.10.</w:t>
      </w:r>
      <w:r>
        <w:rPr>
          <w:rFonts w:ascii="Times New Roman" w:hAnsi="Times New Roman" w:cs="Times New Roman"/>
          <w:b/>
        </w:rPr>
        <w:tab/>
        <w:t>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4A0"/>
      </w:tblPr>
      <w:tblGrid>
        <w:gridCol w:w="6634"/>
        <w:gridCol w:w="3686"/>
      </w:tblGrid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до границ соседнего участка, м</w:t>
            </w:r>
          </w:p>
        </w:tc>
      </w:tr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усадебного, одно-двухквартирного и блокированного дома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</w:tr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построек для содержания скота и птицы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бани, гаража и других построек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стволов высокорослых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4,0</w:t>
            </w:r>
          </w:p>
        </w:tc>
      </w:tr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стволов среднерослых деревьев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B90DAD" w:rsidTr="00277E18">
        <w:tc>
          <w:tcPr>
            <w:tcW w:w="6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кустарника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</w:tr>
    </w:tbl>
    <w:p w:rsidR="00B90DAD" w:rsidRDefault="00B90DAD" w:rsidP="00B90DAD">
      <w:pPr>
        <w:pStyle w:val="3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1.11.</w:t>
      </w:r>
      <w:r>
        <w:rPr>
          <w:rFonts w:ascii="Times New Roman" w:hAnsi="Times New Roman" w:cs="Times New Roman"/>
          <w:color w:val="auto"/>
          <w:sz w:val="24"/>
          <w:szCs w:val="24"/>
        </w:rPr>
        <w:tab/>
        <w:t>Нормы обеспеченности озеленением территории населённых пунктов</w:t>
      </w:r>
    </w:p>
    <w:p w:rsidR="00B90DAD" w:rsidRDefault="00B90DAD" w:rsidP="00B90DAD">
      <w:pPr>
        <w:pStyle w:val="3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Площадь озелененных территорий общего пользования – парков, садов, бульваров, скверов, размещаемых на селитебной территории населенного пункта, следует принимать из расчета 8 (10) м2/чел. </w:t>
      </w: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В скобках приведен размер для малых городских населенных пунктов с численностью населения до 20 тыс. чел.</w:t>
      </w: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Удельный вес озелененных территорий различного назначения в пределах застройки населенного пункта (уровень озеленения территории застройки) должен быть не менее 40 %, а в границах территории жилого района не менее 25 %, включая суммарную площадь озелененной территории микрорайона (квартала).</w:t>
      </w:r>
    </w:p>
    <w:p w:rsidR="00B90DAD" w:rsidRDefault="00B90DAD" w:rsidP="00B90DAD">
      <w:pPr>
        <w:pStyle w:val="21"/>
        <w:ind w:left="0" w:firstLine="567"/>
        <w:jc w:val="both"/>
        <w:rPr>
          <w:b/>
        </w:rPr>
      </w:pPr>
      <w:r>
        <w:rPr>
          <w:b/>
        </w:rPr>
        <w:t>1.12.  Норма накопления твердых бытовых отходов (ТБО) для населения (объем отходов в год на 1 человека):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6714"/>
        <w:gridCol w:w="1204"/>
        <w:gridCol w:w="1517"/>
      </w:tblGrid>
      <w:tr w:rsidR="00B90DAD" w:rsidTr="00277E18">
        <w:trPr>
          <w:trHeight w:val="20"/>
          <w:jc w:val="center"/>
        </w:trPr>
        <w:tc>
          <w:tcPr>
            <w:tcW w:w="355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отходы</w:t>
            </w:r>
          </w:p>
        </w:tc>
        <w:tc>
          <w:tcPr>
            <w:tcW w:w="14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бытовых отходов, чел/год</w:t>
            </w:r>
          </w:p>
        </w:tc>
      </w:tr>
      <w:tr w:rsidR="00B90DAD" w:rsidTr="00277E18">
        <w:trPr>
          <w:trHeight w:val="2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B90DAD" w:rsidTr="00277E18">
        <w:trPr>
          <w:trHeight w:val="20"/>
          <w:jc w:val="center"/>
        </w:trPr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Твердые: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жилых зданий, оборудованных водопроводом, канализацией, центральным отоплением и газом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190-225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900-1000</w:t>
            </w:r>
          </w:p>
        </w:tc>
      </w:tr>
      <w:tr w:rsidR="00B90DAD" w:rsidTr="00277E18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прочих жилых зданий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300-450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1100-1500</w:t>
            </w:r>
          </w:p>
        </w:tc>
      </w:tr>
      <w:tr w:rsidR="00B90DAD" w:rsidTr="00277E18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Жидкие из выгребов (при отсутствии канализации)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2000-3500</w:t>
            </w:r>
          </w:p>
        </w:tc>
      </w:tr>
      <w:tr w:rsidR="00B90DAD" w:rsidTr="00277E18">
        <w:trPr>
          <w:trHeight w:val="20"/>
          <w:jc w:val="center"/>
        </w:trPr>
        <w:tc>
          <w:tcPr>
            <w:tcW w:w="35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Смет с </w:t>
            </w: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1 м</w:t>
              </w:r>
              <w:r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2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твердых покрытий улиц, площадей и парков</w:t>
            </w:r>
          </w:p>
        </w:tc>
        <w:tc>
          <w:tcPr>
            <w:tcW w:w="6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5-15</w:t>
            </w:r>
          </w:p>
        </w:tc>
        <w:tc>
          <w:tcPr>
            <w:tcW w:w="80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8-20</w:t>
            </w:r>
          </w:p>
        </w:tc>
      </w:tr>
      <w:tr w:rsidR="00B90DAD" w:rsidTr="00277E18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ind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pacing w:val="40"/>
                <w:sz w:val="24"/>
                <w:szCs w:val="24"/>
              </w:rPr>
              <w:t>Примечани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</w:p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Большие значения норм накопления отходов следует принимать для крупных городских округов и городских поселений.</w:t>
            </w:r>
          </w:p>
          <w:p w:rsidR="00B90DAD" w:rsidRDefault="00B90DAD" w:rsidP="00277E1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Нормы накопления крупногабаритных бытовых отходов следует принимать в размере 5 % в составе приведенных значений твердых бытовых отходов.</w:t>
            </w:r>
          </w:p>
        </w:tc>
      </w:tr>
    </w:tbl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1.13. </w:t>
      </w:r>
      <w:r>
        <w:rPr>
          <w:rFonts w:ascii="Times New Roman" w:hAnsi="Times New Roman" w:cs="Times New Roman"/>
          <w:sz w:val="24"/>
          <w:szCs w:val="24"/>
        </w:rPr>
        <w:t xml:space="preserve">Площадки для установки контейнеров должны быть удалены от жилых домов, детских учреждений, спортивных площадок и от мест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>
          <w:rPr>
            <w:rFonts w:ascii="Times New Roman" w:hAnsi="Times New Roman" w:cs="Times New Roman"/>
            <w:sz w:val="24"/>
            <w:szCs w:val="24"/>
          </w:rPr>
          <w:t>20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, но не более </w:t>
      </w:r>
      <w:smartTag w:uri="urn:schemas-microsoft-com:office:smarttags" w:element="metricconverter">
        <w:smartTagPr>
          <w:attr w:name="ProductID" w:val="100 м"/>
        </w:smartTagPr>
        <w:r>
          <w:rPr>
            <w:rFonts w:ascii="Times New Roman" w:hAnsi="Times New Roman" w:cs="Times New Roman"/>
            <w:sz w:val="24"/>
            <w:szCs w:val="24"/>
          </w:rPr>
          <w:t>100 м</w:t>
        </w:r>
      </w:smartTag>
      <w:r>
        <w:rPr>
          <w:rFonts w:ascii="Times New Roman" w:hAnsi="Times New Roman" w:cs="Times New Roman"/>
          <w:sz w:val="24"/>
          <w:szCs w:val="24"/>
        </w:rPr>
        <w:t>. Размер площадок должен быть рассчитан на установку необходимого числа контейнеров, но не более 5.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Расчетные показатели обеспеченности и интенсивности использования территорий с учетом потребностей маломобильных групп населения.</w:t>
      </w:r>
    </w:p>
    <w:p w:rsidR="00B90DAD" w:rsidRDefault="00B90DAD" w:rsidP="00B90DAD">
      <w:pPr>
        <w:pStyle w:val="Default"/>
        <w:ind w:firstLine="567"/>
        <w:jc w:val="both"/>
      </w:pPr>
      <w:r>
        <w:rPr>
          <w:b/>
        </w:rPr>
        <w:t>2.1.</w:t>
      </w:r>
      <w:r>
        <w:rPr>
          <w:b/>
          <w:color w:val="auto"/>
        </w:rPr>
        <w:t xml:space="preserve">Специальные жилые дома и группы квартир для ветеранов войны и труда и одиноких престарелых </w:t>
      </w:r>
      <w:r>
        <w:rPr>
          <w:b/>
        </w:rPr>
        <w:t>(</w:t>
      </w:r>
      <w:r>
        <w:t>кол. мест на 1000 чел. населения</w:t>
      </w:r>
      <w:r>
        <w:rPr>
          <w:b/>
          <w:color w:val="auto"/>
        </w:rPr>
        <w:t xml:space="preserve"> </w:t>
      </w:r>
      <w:r>
        <w:rPr>
          <w:color w:val="auto"/>
        </w:rPr>
        <w:t>с 60 лет</w:t>
      </w:r>
      <w:r>
        <w:rPr>
          <w:b/>
        </w:rPr>
        <w:t>)</w:t>
      </w:r>
      <w:r>
        <w:rPr>
          <w:b/>
          <w:color w:val="auto"/>
        </w:rPr>
        <w:t xml:space="preserve"> -  60 мест.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2.2.</w:t>
      </w:r>
      <w:r>
        <w:rPr>
          <w:rFonts w:ascii="Times New Roman" w:hAnsi="Times New Roman" w:cs="Times New Roman"/>
          <w:b/>
        </w:rPr>
        <w:tab/>
        <w:t>Специализированные</w:t>
      </w:r>
      <w:r>
        <w:rPr>
          <w:rFonts w:ascii="Times New Roman" w:hAnsi="Times New Roman" w:cs="Times New Roman"/>
        </w:rPr>
        <w:t xml:space="preserve"> жилые дома или группа квартир для инвалидов колясочников и их семей (кол. мест на 1000 чел. всего населения) - 0,5 мест.</w:t>
      </w:r>
    </w:p>
    <w:p w:rsidR="00B90DAD" w:rsidRDefault="00B90DAD" w:rsidP="00B90DA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Показатели </w:t>
      </w:r>
      <w:r>
        <w:rPr>
          <w:rFonts w:ascii="Times New Roman" w:hAnsi="Times New Roman" w:cs="Times New Roman"/>
          <w:sz w:val="24"/>
          <w:szCs w:val="24"/>
        </w:rPr>
        <w:t>плотности застройки территорий и специальных участков (зон территории) зданиями, имеющими жилища для инвалидов, рекомендуется принимать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90DAD" w:rsidRDefault="00B90DAD" w:rsidP="00B9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более 25% площади участка;</w:t>
      </w:r>
    </w:p>
    <w:p w:rsidR="00B90DAD" w:rsidRDefault="00B90DAD" w:rsidP="00B90D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озеленение - 60% площади участка.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2.4.</w:t>
      </w:r>
      <w:r>
        <w:rPr>
          <w:rFonts w:ascii="Times New Roman" w:hAnsi="Times New Roman" w:cs="Times New Roman"/>
          <w:b/>
        </w:rPr>
        <w:tab/>
        <w:t>Количество мест парковки для индивидуального автотранспорта инвалида (не менее)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9"/>
        <w:gridCol w:w="2127"/>
        <w:gridCol w:w="1801"/>
        <w:gridCol w:w="1603"/>
      </w:tblGrid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 обеспеченности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 от общего количества парковочных мест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5% специализированных мест для автотранспорта инвалидов на кресле-коляске из расчета, при числе мест: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100 включительно </w:t>
            </w:r>
          </w:p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101 до 200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мест и дополнительно 3%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201 до 1000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мест и дополнительно 2%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 от общего количества парковочных мест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  <w:tr w:rsidR="00B90DAD" w:rsidTr="00277E1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 от общего количества парковочных мест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не менее одного места.</w:t>
            </w:r>
          </w:p>
        </w:tc>
      </w:tr>
    </w:tbl>
    <w:p w:rsidR="00B90DAD" w:rsidRDefault="00B90DAD" w:rsidP="00B90DAD">
      <w:pPr>
        <w:pStyle w:val="a9"/>
        <w:ind w:firstLine="567"/>
        <w:jc w:val="both"/>
        <w:rPr>
          <w:u w:val="single"/>
        </w:rPr>
      </w:pPr>
    </w:p>
    <w:p w:rsidR="00B90DAD" w:rsidRDefault="00B90DAD" w:rsidP="00B90DAD">
      <w:pPr>
        <w:pStyle w:val="a9"/>
        <w:ind w:firstLine="567"/>
        <w:jc w:val="both"/>
      </w:pPr>
      <w:r>
        <w:rPr>
          <w:i/>
        </w:rPr>
        <w:t>Примечание:</w:t>
      </w:r>
      <w:r>
        <w:t xml:space="preserve"> выделяемые места должны обозначаться знаками, на поверхности покрытия стоянки и продублированы знаком на вертикальной поверхности (стене, столбе, стойке и т.п.), расположенным на высоте не менее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>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2.5.</w:t>
      </w:r>
      <w:r>
        <w:rPr>
          <w:rFonts w:ascii="Times New Roman" w:hAnsi="Times New Roman" w:cs="Times New Roman"/>
          <w:b/>
        </w:rPr>
        <w:tab/>
        <w:t>Размер машино-</w:t>
      </w:r>
      <w:r>
        <w:rPr>
          <w:rFonts w:ascii="Times New Roman" w:hAnsi="Times New Roman" w:cs="Times New Roman"/>
        </w:rPr>
        <w:t>места для парковки индивидуального транспорта инвалида, без учета площади проездов (м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на 1 машино-место) - 17,5 (3,5х5,0м).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2.6.</w:t>
      </w:r>
      <w:r>
        <w:rPr>
          <w:rFonts w:ascii="Times New Roman" w:hAnsi="Times New Roman" w:cs="Times New Roman"/>
          <w:b/>
        </w:rPr>
        <w:tab/>
        <w:t xml:space="preserve">Размер </w:t>
      </w:r>
      <w:r>
        <w:rPr>
          <w:rFonts w:ascii="Times New Roman" w:hAnsi="Times New Roman" w:cs="Times New Roman"/>
        </w:rPr>
        <w:t>земельного участка крытого бокса для хранения индивидуального транспорта инвалида (м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на 1 машино-место) – 21,0 (3,5х6,0м).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2.7.</w:t>
      </w:r>
      <w:r>
        <w:rPr>
          <w:rFonts w:ascii="Times New Roman" w:hAnsi="Times New Roman" w:cs="Times New Roman"/>
          <w:b/>
        </w:rPr>
        <w:tab/>
        <w:t xml:space="preserve">Ширина </w:t>
      </w:r>
      <w:r>
        <w:rPr>
          <w:rFonts w:ascii="Times New Roman" w:hAnsi="Times New Roman" w:cs="Times New Roman"/>
        </w:rPr>
        <w:t xml:space="preserve">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>
          <w:rPr>
            <w:rFonts w:ascii="Times New Roman" w:hAnsi="Times New Roman" w:cs="Times New Roman"/>
          </w:rPr>
          <w:t>3,5 м</w:t>
        </w:r>
      </w:smartTag>
      <w:r>
        <w:rPr>
          <w:rFonts w:ascii="Times New Roman" w:hAnsi="Times New Roman" w:cs="Times New Roman"/>
        </w:rPr>
        <w:t>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2.8.</w:t>
      </w:r>
      <w:r>
        <w:rPr>
          <w:rFonts w:ascii="Times New Roman" w:hAnsi="Times New Roman" w:cs="Times New Roman"/>
          <w:b/>
        </w:rPr>
        <w:tab/>
        <w:t xml:space="preserve">Расстояние </w:t>
      </w:r>
      <w:r>
        <w:rPr>
          <w:rFonts w:ascii="Times New Roman" w:hAnsi="Times New Roman" w:cs="Times New Roman"/>
        </w:rPr>
        <w:t xml:space="preserve">от специализированной автостоянки (гаража-стоянки), обслуживающей инвалидов, должно быть не более </w:t>
      </w:r>
      <w:smartTag w:uri="urn:schemas-microsoft-com:office:smarttags" w:element="metricconverter">
        <w:smartTagPr>
          <w:attr w:name="ProductID" w:val="200 м"/>
        </w:smartTagPr>
        <w:r>
          <w:rPr>
            <w:rFonts w:ascii="Times New Roman" w:hAnsi="Times New Roman" w:cs="Times New Roman"/>
          </w:rPr>
          <w:t>200 м</w:t>
        </w:r>
      </w:smartTag>
      <w:r>
        <w:rPr>
          <w:rFonts w:ascii="Times New Roman" w:hAnsi="Times New Roman" w:cs="Times New Roman"/>
        </w:rPr>
        <w:t xml:space="preserve"> до наиболее удаленного входа, но не менее </w:t>
      </w:r>
      <w:smartTag w:uri="urn:schemas-microsoft-com:office:smarttags" w:element="metricconverter">
        <w:smartTagPr>
          <w:attr w:name="ProductID" w:val="15 м"/>
        </w:smartTagPr>
        <w:r>
          <w:rPr>
            <w:rFonts w:ascii="Times New Roman" w:hAnsi="Times New Roman" w:cs="Times New Roman"/>
          </w:rPr>
          <w:t>15 м</w:t>
        </w:r>
      </w:smartTag>
      <w:r>
        <w:rPr>
          <w:rFonts w:ascii="Times New Roman" w:hAnsi="Times New Roman" w:cs="Times New Roman"/>
        </w:rPr>
        <w:t xml:space="preserve"> до близлежащего дома.</w:t>
      </w:r>
      <w:r>
        <w:rPr>
          <w:rFonts w:ascii="Times New Roman" w:hAnsi="Times New Roman" w:cs="Times New Roman"/>
          <w:color w:val="FF0000"/>
        </w:rPr>
        <w:t xml:space="preserve"> 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2.9.</w:t>
      </w:r>
      <w:r>
        <w:rPr>
          <w:rFonts w:ascii="Times New Roman" w:hAnsi="Times New Roman" w:cs="Times New Roman"/>
          <w:b/>
        </w:rPr>
        <w:tab/>
        <w:t xml:space="preserve">Расстояние </w:t>
      </w:r>
      <w:r>
        <w:rPr>
          <w:rFonts w:ascii="Times New Roman" w:hAnsi="Times New Roman" w:cs="Times New Roman"/>
        </w:rPr>
        <w:t xml:space="preserve">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>
          <w:rPr>
            <w:rFonts w:ascii="Times New Roman" w:hAnsi="Times New Roman" w:cs="Times New Roman"/>
          </w:rPr>
          <w:t>300 м</w:t>
        </w:r>
      </w:smartTag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color w:val="FF0000"/>
        </w:rPr>
        <w:t xml:space="preserve"> 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2.10.</w:t>
      </w:r>
      <w:r>
        <w:rPr>
          <w:rFonts w:ascii="Times New Roman" w:hAnsi="Times New Roman" w:cs="Times New Roman"/>
          <w:b/>
        </w:rPr>
        <w:tab/>
        <w:t>Расстояние от входа</w:t>
      </w:r>
      <w:r>
        <w:rPr>
          <w:rFonts w:ascii="Times New Roman" w:hAnsi="Times New Roman" w:cs="Times New Roman"/>
        </w:rPr>
        <w:t xml:space="preserve">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>
          <w:rPr>
            <w:rFonts w:ascii="Times New Roman" w:hAnsi="Times New Roman" w:cs="Times New Roman"/>
          </w:rPr>
          <w:t>100 м</w:t>
        </w:r>
      </w:smartTag>
      <w:r>
        <w:rPr>
          <w:rFonts w:ascii="Times New Roman" w:hAnsi="Times New Roman" w:cs="Times New Roman"/>
        </w:rPr>
        <w:t xml:space="preserve">. 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Расчетные показатели обеспеченности и интенсивности использования территорий рекреационных зон.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Площадь озелененных территорий общего пользования – парков, садов, бульваров, скверов, размещаемых на селитебной территории населенного пункта с численностью населения до 20 тыс. чел., следует принимать из расчета 10 м2/чел. 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 населенных пунктах, расположенных в окружении лесов, в прибрежных зонах крупных рек и водоемов площадь озелененных территорий общего пользования допускается уменьшать, но не более чем на 20 %.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  <w:b/>
        </w:rPr>
        <w:tab/>
        <w:t>Минимальная площадь</w:t>
      </w:r>
      <w:r>
        <w:rPr>
          <w:rFonts w:ascii="Times New Roman" w:hAnsi="Times New Roman" w:cs="Times New Roman"/>
        </w:rPr>
        <w:t xml:space="preserve"> территорий общего пользования (парки, скверы, сады):</w:t>
      </w:r>
    </w:p>
    <w:p w:rsidR="00B90DAD" w:rsidRDefault="00B90DAD" w:rsidP="00B90DAD">
      <w:pPr>
        <w:pStyle w:val="22"/>
        <w:numPr>
          <w:ilvl w:val="0"/>
          <w:numId w:val="5"/>
        </w:numPr>
        <w:ind w:left="0" w:firstLine="567"/>
        <w:jc w:val="both"/>
      </w:pPr>
      <w:r>
        <w:t xml:space="preserve">парков – </w:t>
      </w:r>
      <w:smartTag w:uri="urn:schemas-microsoft-com:office:smarttags" w:element="metricconverter">
        <w:smartTagPr>
          <w:attr w:name="ProductID" w:val="10 га"/>
        </w:smartTagPr>
        <w:r>
          <w:t>10 га</w:t>
        </w:r>
      </w:smartTag>
      <w:r>
        <w:t>;</w:t>
      </w:r>
    </w:p>
    <w:p w:rsidR="00B90DAD" w:rsidRDefault="00B90DAD" w:rsidP="00B90DAD">
      <w:pPr>
        <w:pStyle w:val="22"/>
        <w:numPr>
          <w:ilvl w:val="0"/>
          <w:numId w:val="5"/>
        </w:numPr>
        <w:ind w:left="0" w:firstLine="567"/>
        <w:jc w:val="both"/>
      </w:pPr>
      <w:r>
        <w:t xml:space="preserve">садов жилых зон – </w:t>
      </w:r>
      <w:smartTag w:uri="urn:schemas-microsoft-com:office:smarttags" w:element="metricconverter">
        <w:smartTagPr>
          <w:attr w:name="ProductID" w:val="3 га"/>
        </w:smartTagPr>
        <w:r>
          <w:t>3 га</w:t>
        </w:r>
      </w:smartTag>
      <w:r>
        <w:t>;</w:t>
      </w:r>
    </w:p>
    <w:p w:rsidR="00B90DAD" w:rsidRDefault="00B90DAD" w:rsidP="00B90DAD">
      <w:pPr>
        <w:pStyle w:val="22"/>
        <w:numPr>
          <w:ilvl w:val="0"/>
          <w:numId w:val="5"/>
        </w:numPr>
        <w:ind w:left="0" w:firstLine="567"/>
        <w:jc w:val="both"/>
        <w:rPr>
          <w:b/>
        </w:rPr>
      </w:pPr>
      <w:r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>
          <w:rPr>
            <w:b/>
          </w:rPr>
          <w:t>0,5 га</w:t>
        </w:r>
      </w:smartTag>
      <w:r>
        <w:rPr>
          <w:b/>
        </w:rPr>
        <w:t>.</w:t>
      </w:r>
    </w:p>
    <w:p w:rsidR="00B90DAD" w:rsidRDefault="00B90DAD" w:rsidP="00B90DAD">
      <w:pPr>
        <w:pStyle w:val="a9"/>
        <w:ind w:firstLine="567"/>
        <w:jc w:val="both"/>
      </w:pPr>
      <w:r>
        <w:rPr>
          <w:u w:val="single"/>
        </w:rPr>
        <w:t>Примечание:</w:t>
      </w:r>
      <w:r>
        <w:t xml:space="preserve"> В условиях реконструкции площадь территорий общего пользования может быть меньших размеров.</w:t>
      </w: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9"/>
        <w:ind w:firstLine="567"/>
        <w:jc w:val="both"/>
      </w:pPr>
    </w:p>
    <w:p w:rsidR="00B90DAD" w:rsidRDefault="00B90DAD" w:rsidP="00B90DAD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Расчетные показатели обеспеченности и интенсивности использования территорий сельскохозяйственного использования.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</w:rPr>
        <w:tab/>
        <w:t>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B90DAD" w:rsidTr="00277E18"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Размеры земельных участков, га</w:t>
            </w:r>
          </w:p>
        </w:tc>
      </w:tr>
      <w:tr w:rsidR="00B90DAD" w:rsidTr="00277E1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максимальные</w:t>
            </w:r>
          </w:p>
        </w:tc>
      </w:tr>
      <w:tr w:rsidR="00B90DAD" w:rsidTr="00277E1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0,40</w:t>
            </w:r>
          </w:p>
        </w:tc>
      </w:tr>
      <w:tr w:rsidR="00B90DAD" w:rsidTr="00277E1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фермерского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B90DAD" w:rsidTr="00277E18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личного подсобного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2,5</w:t>
            </w:r>
          </w:p>
        </w:tc>
      </w:tr>
    </w:tbl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90DAD" w:rsidRDefault="00B90DAD" w:rsidP="00B90DAD">
      <w:pPr>
        <w:pStyle w:val="ab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Расстояние</w:t>
      </w:r>
      <w:r>
        <w:rPr>
          <w:rFonts w:ascii="Times New Roman" w:hAnsi="Times New Roman" w:cs="Times New Roman"/>
        </w:rPr>
        <w:t xml:space="preserve"> от границ застроенной территории до лесных массивов на территории садоводческих и огороднических (дачных) объединений (не менее) – </w:t>
      </w:r>
      <w:smartTag w:uri="urn:schemas-microsoft-com:office:smarttags" w:element="metricconverter">
        <w:smartTagPr>
          <w:attr w:name="ProductID" w:val="15 м"/>
        </w:smartTagPr>
        <w:r>
          <w:rPr>
            <w:rFonts w:ascii="Times New Roman" w:hAnsi="Times New Roman" w:cs="Times New Roman"/>
          </w:rPr>
          <w:t>15 м</w:t>
        </w:r>
      </w:smartTag>
      <w:r>
        <w:rPr>
          <w:rFonts w:ascii="Times New Roman" w:hAnsi="Times New Roman" w:cs="Times New Roman"/>
        </w:rPr>
        <w:t>.</w:t>
      </w: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pStyle w:val="ab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Расчетные показатели обеспеченности и интенсивности использования сооружений для хранения и обслуживания транспортных средств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5.1.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Общая обеспеченность закрытыми и открытыми автостоянками для постоянного хранения автомобилей должна быть не менее 90 % расчетного числа индивидуальных легковых автомобилей.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5.2.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Требуемое количество машино-мест в местах организованного хранения автотранспортных средств следует определять из расчета на 1000 жителей: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для хранения легковых автомобилей в частной собственности – 195 на среднесрочную перспективу 2016 г. и 295 на расчетный срок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2025 г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.;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для хранения легковых автомобилей ведомственной принадлежности – 2 на среднесрочную перспективу 2016 г. и 3 на расчетный срок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2025 г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.;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 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мотоциклы и мотороллеры с колясками, мотоколяски – 0,5; 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мотоциклы и мотороллеры без колясок – 0,25; </w:t>
      </w:r>
    </w:p>
    <w:p w:rsidR="00B90DAD" w:rsidRDefault="00B90DAD" w:rsidP="00B90DAD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мопеды и велосипеды – 0,1.</w:t>
      </w:r>
    </w:p>
    <w:p w:rsidR="00B90DAD" w:rsidRDefault="00B90DAD" w:rsidP="00B90DAD">
      <w:pPr>
        <w:widowControl w:val="0"/>
        <w:adjustRightInd w:val="0"/>
        <w:spacing w:line="235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5.3.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Площади застройки и размеры земельных участков отдельно стоящих автостоянок для хранения легковых автомобилей в зависимости от их этажности следует принимать,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на одно машино-место, для:</w:t>
      </w:r>
    </w:p>
    <w:p w:rsidR="00B90DAD" w:rsidRDefault="00B90DAD" w:rsidP="00B90DAD">
      <w:pPr>
        <w:widowControl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одноэтажных – 30;</w:t>
      </w:r>
    </w:p>
    <w:p w:rsidR="00B90DAD" w:rsidRDefault="00B90DAD" w:rsidP="00B90DAD">
      <w:pPr>
        <w:widowControl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двухэтажных – 20;</w:t>
      </w:r>
    </w:p>
    <w:p w:rsidR="00B90DAD" w:rsidRDefault="00B90DAD" w:rsidP="00B90DAD">
      <w:pPr>
        <w:widowControl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Площадь застройки и размеры земельных участков для наземных стоянок следует принимать из расчета </w:t>
      </w:r>
      <w:smartTag w:uri="urn:schemas-microsoft-com:office:smarttags" w:element="metricconverter">
        <w:smartTagPr>
          <w:attr w:name="ProductID" w:val="25 м2"/>
        </w:smartTagPr>
        <w:r>
          <w:rPr>
            <w:rFonts w:ascii="Times New Roman" w:hAnsi="Times New Roman" w:cs="Times New Roman"/>
            <w:sz w:val="24"/>
            <w:szCs w:val="24"/>
          </w:rPr>
          <w:t>25 м2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на одно машино-место.</w:t>
      </w:r>
    </w:p>
    <w:p w:rsidR="00B90DAD" w:rsidRDefault="00B90DAD" w:rsidP="00B90DAD">
      <w:pPr>
        <w:widowControl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Удельный показатель территории, требуемой под сооружения для хранения легковых автомобилей, следует принимать 3 м2/чел. на расчетный срок (2016 г.) и 5 м2/чел. на расчетный срок (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 w:cs="Times New Roman"/>
            <w:sz w:val="24"/>
            <w:szCs w:val="24"/>
          </w:rPr>
          <w:t>2025 г</w:t>
        </w:r>
      </w:smartTag>
      <w:r>
        <w:rPr>
          <w:rFonts w:ascii="Times New Roman" w:hAnsi="Times New Roman" w:cs="Times New Roman"/>
          <w:sz w:val="24"/>
          <w:szCs w:val="24"/>
        </w:rPr>
        <w:t>.).</w:t>
      </w:r>
    </w:p>
    <w:p w:rsidR="00B90DAD" w:rsidRDefault="00B90DAD" w:rsidP="00B90DAD">
      <w:pPr>
        <w:widowControl w:val="0"/>
        <w:adjustRightInd w:val="0"/>
        <w:spacing w:line="235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5.4</w:t>
      </w:r>
      <w:r>
        <w:rPr>
          <w:rFonts w:ascii="Times New Roman" w:hAnsi="Times New Roman" w:cs="Times New Roman"/>
          <w:b/>
          <w:sz w:val="24"/>
          <w:szCs w:val="24"/>
        </w:rPr>
        <w:tab/>
        <w:t>Площадь участка для стоянки одного автотранспортного средства на открытых автостоянках</w:t>
      </w:r>
      <w:r>
        <w:rPr>
          <w:rFonts w:ascii="Times New Roman" w:hAnsi="Times New Roman" w:cs="Times New Roman"/>
          <w:sz w:val="24"/>
          <w:szCs w:val="24"/>
        </w:rPr>
        <w:t xml:space="preserve"> следует принимать на одно машино-место: 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легковых автомобилей  – </w:t>
      </w:r>
      <w:r>
        <w:rPr>
          <w:rFonts w:ascii="Times New Roman" w:hAnsi="Times New Roman" w:cs="Times New Roman"/>
          <w:b/>
          <w:sz w:val="24"/>
          <w:szCs w:val="24"/>
        </w:rPr>
        <w:t>25 (18)*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>
          <w:rPr>
            <w:rFonts w:ascii="Times New Roman" w:hAnsi="Times New Roman" w:cs="Times New Roman"/>
            <w:b/>
            <w:sz w:val="24"/>
            <w:szCs w:val="24"/>
          </w:rPr>
          <w:t>40</w: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 м</w:t>
        </w:r>
        <w:r>
          <w:rPr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2</w:t>
        </w:r>
      </w:smartTag>
      <w:r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>
          <w:rPr>
            <w:rFonts w:ascii="Times New Roman" w:hAnsi="Times New Roman" w:cs="Times New Roman"/>
            <w:b/>
            <w:sz w:val="24"/>
            <w:szCs w:val="24"/>
          </w:rPr>
          <w:t>0,9</w:t>
        </w:r>
        <w:r>
          <w:rPr>
            <w:rFonts w:ascii="Times New Roman" w:hAnsi="Times New Roman" w:cs="Times New Roman"/>
            <w:b/>
            <w:bCs/>
            <w:sz w:val="24"/>
            <w:szCs w:val="24"/>
          </w:rPr>
          <w:t xml:space="preserve"> м</w:t>
        </w:r>
        <w:r>
          <w:rPr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2</w:t>
        </w:r>
      </w:smartTag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90DAD" w:rsidRDefault="00B90DAD" w:rsidP="00B90DAD">
      <w:pPr>
        <w:pStyle w:val="22"/>
        <w:tabs>
          <w:tab w:val="clear" w:pos="643"/>
          <w:tab w:val="left" w:pos="708"/>
        </w:tabs>
        <w:ind w:left="567" w:firstLine="0"/>
        <w:jc w:val="both"/>
      </w:pPr>
      <w:r>
        <w:t>*В скобках – при примыкании участков для стоянки к проезжей части улиц и проездов.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Расчетные показатели обеспеченности и интенсивности использования территорий зон транспортной инфраструктуры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6.1.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Уровень автомобилизации на среднесрочную перспективу 2016 г. принимается 200-250 легковых автомобилей на 1 000 жителей, на расчетный срок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 w:cs="Times New Roman"/>
          </w:rPr>
          <w:t>2025 г</w:t>
        </w:r>
      </w:smartTag>
      <w:r>
        <w:rPr>
          <w:rFonts w:ascii="Times New Roman" w:hAnsi="Times New Roman" w:cs="Times New Roman"/>
        </w:rPr>
        <w:t>. –300-350 легковых автомобилей.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6.2.</w:t>
      </w:r>
      <w:r>
        <w:rPr>
          <w:rFonts w:ascii="Times New Roman" w:hAnsi="Times New Roman" w:cs="Times New Roman"/>
          <w:b/>
        </w:rPr>
        <w:tab/>
        <w:t>Расчетные</w:t>
      </w:r>
      <w:r>
        <w:rPr>
          <w:rFonts w:ascii="Times New Roman" w:hAnsi="Times New Roman" w:cs="Times New Roman"/>
        </w:rPr>
        <w:t xml:space="preserve"> параметры и категории улиц, дорог сельских населенных пунктов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2005"/>
        <w:gridCol w:w="3228"/>
        <w:gridCol w:w="1191"/>
        <w:gridCol w:w="1191"/>
        <w:gridCol w:w="1134"/>
        <w:gridCol w:w="1361"/>
      </w:tblGrid>
      <w:tr w:rsidR="00B90DAD" w:rsidTr="00277E1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Расчетная скорость движения, км/ч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движения,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-57" w:right="-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Ширина пешеходной 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части тротуара, м</w:t>
            </w: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Поселковая дорога 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1,5-2,25</w:t>
            </w: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застройке: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DAD" w:rsidRDefault="00B90DAD" w:rsidP="00277E18">
            <w:pPr>
              <w:widowControl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1,0-1,5</w:t>
            </w: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второстепенная (переулок)</w:t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firstLine="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2,75-3,0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0-1,0</w:t>
            </w:r>
          </w:p>
        </w:tc>
      </w:tr>
      <w:tr w:rsidR="00B90DAD" w:rsidTr="00277E1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overflowPunct w:val="0"/>
              <w:autoSpaceDE w:val="0"/>
              <w:autoSpaceDN w:val="0"/>
              <w:adjustRightInd w:val="0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widowControl w:val="0"/>
              <w:suppressAutoHyphens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noBreakHyphen/>
            </w:r>
          </w:p>
        </w:tc>
      </w:tr>
    </w:tbl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7. Расчетные показатели обеспеченности и интенсивности использования территорий зон инженерной инфраструктуры</w:t>
      </w:r>
    </w:p>
    <w:p w:rsidR="00B90DAD" w:rsidRDefault="00B90DAD" w:rsidP="00B90DAD">
      <w:pPr>
        <w:pStyle w:val="1"/>
        <w:widowControl w:val="0"/>
        <w:jc w:val="both"/>
        <w:rPr>
          <w:b/>
          <w:kern w:val="36"/>
          <w:sz w:val="24"/>
        </w:rPr>
      </w:pPr>
      <w:r>
        <w:rPr>
          <w:sz w:val="24"/>
        </w:rPr>
        <w:t xml:space="preserve">7.1. </w:t>
      </w:r>
      <w:r>
        <w:rPr>
          <w:kern w:val="36"/>
          <w:sz w:val="24"/>
        </w:rPr>
        <w:t xml:space="preserve"> </w:t>
      </w:r>
      <w:r>
        <w:rPr>
          <w:b/>
          <w:kern w:val="36"/>
          <w:sz w:val="24"/>
        </w:rPr>
        <w:t xml:space="preserve">Среднесуточное (за год) водопотребление на хозяйственно-питьевые  </w:t>
      </w:r>
      <w:r>
        <w:rPr>
          <w:b/>
          <w:bCs/>
          <w:kern w:val="36"/>
          <w:sz w:val="24"/>
        </w:rPr>
        <w:t>нужды населения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8"/>
        <w:gridCol w:w="5040"/>
      </w:tblGrid>
      <w:tr w:rsidR="00B90DAD" w:rsidTr="00277E18">
        <w:trPr>
          <w:jc w:val="center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благоустройства районов жилой застройки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Удельное хозяйственно-питьевое </w:t>
            </w:r>
          </w:p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водопотребление в населенных пунктах </w:t>
            </w:r>
          </w:p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одного жителя среднесуточное (за год), л/сут.</w:t>
            </w:r>
          </w:p>
        </w:tc>
      </w:tr>
      <w:tr w:rsidR="00B90DAD" w:rsidTr="00277E18">
        <w:trPr>
          <w:jc w:val="center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Застройка зданиями, оборудованными внутренним водопроводом и канализацией: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firstLine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ванн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125 - 160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right="-57" w:firstLine="17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 ванными и местными водонагревателями</w:t>
            </w: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160 - 230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ind w:right="-57" w:firstLine="170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0DAD" w:rsidRDefault="00B90DAD" w:rsidP="00B90DAD">
      <w:pPr>
        <w:jc w:val="both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>
        <w:rPr>
          <w:rFonts w:ascii="Times New Roman" w:hAnsi="Times New Roman" w:cs="Times New Roman"/>
          <w:bCs/>
          <w:i/>
          <w:spacing w:val="40"/>
          <w:sz w:val="24"/>
          <w:szCs w:val="24"/>
        </w:rPr>
        <w:t>Примечания:</w:t>
      </w:r>
      <w:r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районов застройки зданиями с водопользованием из водоразборных колонок удельное среднесуточное (за год) водопотребление на одного жителя следует принимать 30-50 л/сут.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Удельное водопотребление включает расходы воды на хозяйственно-питьевые и бытовые нужды в общественных зданиях (по классификации, принятой в СНиП 2.08.02-89*),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 СНиП 2.04.01-85 и технологическим данным.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Выбор удельного водопотребления в пределах, указанных в таблице, должен производиться в зависимости от климатических условий, мощности источника водоснабжения и качества воды, степени благоустройства, этажности застройки и местных условий.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Количество воды на нужды промышленности, обеспечивающей население продуктами, и неучтенные расходы при соответствующем обосновании допускается принимать дополнительно в размере 10-20 </w:t>
      </w:r>
      <w:r>
        <w:rPr>
          <w:rFonts w:ascii="Times New Roman" w:hAnsi="Times New Roman" w:cs="Times New Roman"/>
          <w:sz w:val="24"/>
          <w:szCs w:val="24"/>
        </w:rPr>
        <w:sym w:font="Symbol" w:char="0025"/>
      </w:r>
      <w:r>
        <w:rPr>
          <w:rFonts w:ascii="Times New Roman" w:hAnsi="Times New Roman" w:cs="Times New Roman"/>
          <w:sz w:val="24"/>
          <w:szCs w:val="24"/>
        </w:rPr>
        <w:t xml:space="preserve"> суммарного расхода воды на хозяйственно-питьевые нужды населенного пункта.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Для районов (микрорайонов), застроенных зданиями с централизованным горячим водоснабжением, следует принимать непосредственный отбор горячей воды из тепловой сети в среднем за сутки 40 </w:t>
      </w:r>
      <w:r>
        <w:rPr>
          <w:rFonts w:ascii="Times New Roman" w:hAnsi="Times New Roman" w:cs="Times New Roman"/>
          <w:sz w:val="24"/>
          <w:szCs w:val="24"/>
        </w:rPr>
        <w:sym w:font="Symbol" w:char="0025"/>
      </w:r>
      <w:r>
        <w:rPr>
          <w:rFonts w:ascii="Times New Roman" w:hAnsi="Times New Roman" w:cs="Times New Roman"/>
          <w:sz w:val="24"/>
          <w:szCs w:val="24"/>
        </w:rPr>
        <w:t xml:space="preserve"> общего расхода воды на хозяйственно-питьевые нужды и в час максимального водозабора – 55 </w:t>
      </w:r>
      <w:r>
        <w:rPr>
          <w:rFonts w:ascii="Times New Roman" w:hAnsi="Times New Roman" w:cs="Times New Roman"/>
          <w:sz w:val="24"/>
          <w:szCs w:val="24"/>
        </w:rPr>
        <w:sym w:font="Symbol" w:char="0025"/>
      </w:r>
      <w:r>
        <w:rPr>
          <w:rFonts w:ascii="Times New Roman" w:hAnsi="Times New Roman" w:cs="Times New Roman"/>
          <w:sz w:val="24"/>
          <w:szCs w:val="24"/>
        </w:rPr>
        <w:t xml:space="preserve"> этого расхода. При смешанной застройке следует исходить из численности населения, проживающего в указанных зданиях.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7.2. Расчетные показатели водопотребления</w:t>
      </w:r>
      <w:r>
        <w:rPr>
          <w:rFonts w:ascii="Times New Roman" w:hAnsi="Times New Roman" w:cs="Times New Roman"/>
          <w:sz w:val="24"/>
          <w:szCs w:val="24"/>
        </w:rPr>
        <w:t xml:space="preserve"> в целом на 1 жителя допускается принимать: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для сельских населенных пунктов: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sz w:val="24"/>
          <w:szCs w:val="24"/>
        </w:rPr>
        <w:t>. – 125 л/сут.;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smartTag w:uri="urn:schemas-microsoft-com:office:smarttags" w:element="metricconverter">
        <w:smartTagPr>
          <w:attr w:name="ProductID" w:val="2025 г"/>
        </w:smartTagPr>
        <w:r>
          <w:rPr>
            <w:rFonts w:ascii="Times New Roman" w:hAnsi="Times New Roman" w:cs="Times New Roman"/>
            <w:sz w:val="24"/>
            <w:szCs w:val="24"/>
          </w:rPr>
          <w:t>2025 г</w:t>
        </w:r>
      </w:smartTag>
      <w:r>
        <w:rPr>
          <w:rFonts w:ascii="Times New Roman" w:hAnsi="Times New Roman" w:cs="Times New Roman"/>
          <w:sz w:val="24"/>
          <w:szCs w:val="24"/>
        </w:rPr>
        <w:t>. – 150 л/сут.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Удельное среднесуточное водопотребление допускается изменять (увеличивать или уменьшать) на 10-20 % в зависимости от местных условий территории и степени благоустройства.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населенных пунктах с числом жителей до 5 тысяч человек и расходом воды на наружное пожаротушение до 10 л/с или при количестве внутренних пожарных кранов в здании до 12 допускаются тупиковые линии длиной более </w:t>
      </w:r>
      <w:smartTag w:uri="urn:schemas-microsoft-com:office:smarttags" w:element="metricconverter">
        <w:smartTagPr>
          <w:attr w:name="ProductID" w:val="200 м"/>
        </w:smartTagPr>
        <w:r>
          <w:rPr>
            <w:rFonts w:ascii="Times New Roman" w:hAnsi="Times New Roman" w:cs="Times New Roman"/>
            <w:sz w:val="24"/>
            <w:szCs w:val="24"/>
          </w:rPr>
          <w:t>200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при условии устройства противопожарных резервуаров или водоемов, водонапорной башни или контррезервуара в конце тупика.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7.2.</w:t>
      </w:r>
      <w:r>
        <w:rPr>
          <w:rFonts w:ascii="Times New Roman" w:hAnsi="Times New Roman" w:cs="Times New Roman"/>
          <w:sz w:val="24"/>
          <w:szCs w:val="24"/>
        </w:rPr>
        <w:t xml:space="preserve"> Размеры земельных участков для размещения колодцев магистральных подземных водоводов должны быть не более 3×3 м, камер переключения и запорной арматуры – не более 10×10 м.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 Размеры земельных участков для станций водоочистки в зависимости от их производительности, тыс. м3/сут, следует принимать по проекту, но не более, га: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 0,1 – 0,1;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0,1 до 0,2 – 0,25;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0,2 до 0,4 – 0,4;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0,4 до 0,8 – 1;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0,8 до 12 – 2;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12 до 32 – 3;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32 до 80 – 4;</w:t>
      </w:r>
    </w:p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80 до 125 – 6;</w:t>
      </w:r>
    </w:p>
    <w:p w:rsidR="00B90DAD" w:rsidRDefault="00B90DAD" w:rsidP="00B90DAD">
      <w:pPr>
        <w:pStyle w:val="1"/>
        <w:ind w:firstLine="567"/>
        <w:jc w:val="both"/>
        <w:rPr>
          <w:kern w:val="36"/>
          <w:sz w:val="24"/>
        </w:rPr>
      </w:pPr>
      <w:r>
        <w:rPr>
          <w:b/>
          <w:sz w:val="24"/>
        </w:rPr>
        <w:t>7.4</w:t>
      </w:r>
      <w:r>
        <w:rPr>
          <w:sz w:val="24"/>
        </w:rPr>
        <w:t>.</w:t>
      </w:r>
      <w:r>
        <w:rPr>
          <w:b/>
          <w:sz w:val="24"/>
        </w:rPr>
        <w:t xml:space="preserve"> </w:t>
      </w:r>
      <w:r>
        <w:rPr>
          <w:b/>
          <w:kern w:val="36"/>
          <w:sz w:val="24"/>
        </w:rPr>
        <w:t>Расчетные показатели расхода воды потребителями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53"/>
        <w:gridCol w:w="1632"/>
        <w:gridCol w:w="945"/>
        <w:gridCol w:w="1950"/>
      </w:tblGrid>
      <w:tr w:rsidR="00B90DAD" w:rsidTr="00277E18">
        <w:trPr>
          <w:jc w:val="center"/>
        </w:trPr>
        <w:tc>
          <w:tcPr>
            <w:tcW w:w="4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Водопотребители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Измеритель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Hopмы расхода воды </w:t>
            </w:r>
          </w:p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том числе горячей), л</w:t>
            </w:r>
          </w:p>
        </w:tc>
      </w:tr>
      <w:tr w:rsidR="00B90DAD" w:rsidTr="00277E18">
        <w:trPr>
          <w:trHeight w:val="520"/>
          <w:jc w:val="center"/>
        </w:trPr>
        <w:tc>
          <w:tcPr>
            <w:tcW w:w="4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-113"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средние сутки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-106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сутки наибольшего водопотребления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Жилые дома квартирного типа: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водопроводом и канализацией без ванн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газоснабжением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водопроводом, канализацией и ваннами с водонагревателями, работающими на твердом топливе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водопроводом, канализацией и ваннами с газовыми водонагревателями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житель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Больницы: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общими ваннами и душевыми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койка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Поликлиники и амбулатории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ind w:left="125" w:right="117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больной в смену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дневным пребыванием детей: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столовыми, работающими на полуфабрикатах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ребенок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столовыми, работающими на сырье, и прачечными, оборудованными автоматическими стиральными машинами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ребенок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работающий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 с душевыми при гимнастических залах и столовыми, работающими на полуфабрикатах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учащийся и 1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преподаватель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смену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trHeight w:val="227"/>
          <w:jc w:val="center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же, с продленным днем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ind w:left="125" w:right="1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B90DAD" w:rsidRDefault="00B90DAD" w:rsidP="00B90DAD">
      <w:pPr>
        <w:widowControl w:val="0"/>
        <w:spacing w:before="120"/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>
        <w:rPr>
          <w:rFonts w:ascii="Times New Roman" w:hAnsi="Times New Roman" w:cs="Times New Roman"/>
          <w:i/>
          <w:spacing w:val="40"/>
          <w:sz w:val="24"/>
          <w:szCs w:val="24"/>
        </w:rPr>
        <w:t>Примечания: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Нормы расхода воды установлены для основных потребителей и включают все дополнительные расходы (обслуживающим персоналом, душевыми для обслуживающего персонала, посетителями, на уборку помещений и т. п.).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Потребление воды в групповых душевых и на ножные ванны в бытовых зданиях и </w:t>
      </w:r>
      <w:r>
        <w:rPr>
          <w:rFonts w:ascii="Times New Roman" w:hAnsi="Times New Roman" w:cs="Times New Roman"/>
          <w:sz w:val="24"/>
          <w:szCs w:val="24"/>
        </w:rPr>
        <w:lastRenderedPageBreak/>
        <w:t>помещениях производственных предприятий, на стирку белья в прачечных и приготовление пищи на предприятиях общественного питания, а также на водолечебные процедуры в водолечебницах, входящих в состав больниц, санаториев и поликлиник, следует учитывать дополнительно, за исключением потребителей, для которых установлены нормы водопотребления, включающие расход воды на указанные нужды.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Нормы расхода воды в средние сутки приведены для выполнения технико-экономических сравнений вариантов.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Расход воды на производственные нужды, не указанный в настоящей таблице, следует принимать в соответствии с технологическими заданиями и указаниями по проектированию.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 неавтоматизированных стиральных машинах в прачечных и при стирке белья со специфическими загрязнениями норму расхода горячей воды на стирку </w:t>
      </w:r>
      <w:smartTag w:uri="urn:schemas-microsoft-com:office:smarttags" w:element="metricconverter">
        <w:smartTagPr>
          <w:attr w:name="ProductID" w:val="1 кг"/>
        </w:smartTagPr>
        <w:r>
          <w:rPr>
            <w:rFonts w:ascii="Times New Roman" w:hAnsi="Times New Roman" w:cs="Times New Roman"/>
            <w:sz w:val="24"/>
            <w:szCs w:val="24"/>
          </w:rPr>
          <w:t>1 кг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 сухого белья допускается увеличивать до 30 %.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Норма расхода воды на поливку установлена из расчета одной поливки. Количество поливок в сутки следует принимать в зависимости от климатических условий.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7.5. Укрупненные показатели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электрической нагрузки электроприемников </w:t>
      </w:r>
    </w:p>
    <w:tbl>
      <w:tblPr>
        <w:tblW w:w="8835" w:type="dxa"/>
        <w:jc w:val="center"/>
        <w:tblInd w:w="-154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988"/>
        <w:gridCol w:w="629"/>
        <w:gridCol w:w="568"/>
        <w:gridCol w:w="567"/>
        <w:gridCol w:w="567"/>
        <w:gridCol w:w="567"/>
        <w:gridCol w:w="567"/>
        <w:gridCol w:w="709"/>
        <w:gridCol w:w="673"/>
      </w:tblGrid>
      <w:tr w:rsidR="00B90DAD" w:rsidTr="00277E18">
        <w:trPr>
          <w:cantSplit/>
          <w:jc w:val="center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Потребители электроэнергии</w:t>
            </w:r>
          </w:p>
        </w:tc>
        <w:tc>
          <w:tcPr>
            <w:tcW w:w="484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Удельная расчетная электрическая нагрузка, кВт/квартира,</w:t>
            </w:r>
          </w:p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 количестве квартир</w:t>
            </w:r>
          </w:p>
        </w:tc>
      </w:tr>
      <w:tr w:rsidR="00B90DAD" w:rsidTr="00277E18">
        <w:trPr>
          <w:cantSplit/>
          <w:jc w:val="center"/>
        </w:trPr>
        <w:tc>
          <w:tcPr>
            <w:tcW w:w="398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DAD" w:rsidRDefault="00B90DAD" w:rsidP="00277E1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90DAD" w:rsidTr="00277E18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Квартиры с плитами: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DAD" w:rsidTr="00277E18">
        <w:trPr>
          <w:cantSplit/>
          <w:jc w:val="center"/>
        </w:trPr>
        <w:tc>
          <w:tcPr>
            <w:tcW w:w="3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природном газе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6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90DAD" w:rsidTr="00277E18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сжиженном газе (в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том числе при групповых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установках и на твердом топливе)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90DAD" w:rsidTr="00277E18">
        <w:trPr>
          <w:cantSplit/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электрическими, мощностью 8,5 кВт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90DAD" w:rsidTr="00277E18">
        <w:trPr>
          <w:jc w:val="center"/>
        </w:trPr>
        <w:tc>
          <w:tcPr>
            <w:tcW w:w="3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widowControl w:val="0"/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Домики на участках садо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водческих (дачных) объединениях</w:t>
            </w:r>
          </w:p>
        </w:tc>
        <w:tc>
          <w:tcPr>
            <w:tcW w:w="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</w:tbl>
    <w:p w:rsidR="00B90DAD" w:rsidRDefault="00B90DAD" w:rsidP="00B90DAD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В зданиях по типовым проектам.</w:t>
      </w:r>
    </w:p>
    <w:p w:rsidR="00B90DAD" w:rsidRDefault="00B90DAD" w:rsidP="00B90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Рекомендуемые значения.</w:t>
      </w:r>
    </w:p>
    <w:p w:rsidR="00B90DAD" w:rsidRDefault="00B90DAD" w:rsidP="00B90DAD">
      <w:pPr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>
        <w:rPr>
          <w:rFonts w:ascii="Times New Roman" w:hAnsi="Times New Roman" w:cs="Times New Roman"/>
          <w:i/>
          <w:spacing w:val="40"/>
          <w:sz w:val="24"/>
          <w:szCs w:val="24"/>
        </w:rPr>
        <w:t>Примечания:</w:t>
      </w:r>
    </w:p>
    <w:p w:rsidR="00B90DAD" w:rsidRDefault="00B90DAD" w:rsidP="00B90DAD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1. Удельные расчетные нагрузки для числа квартир, не указанного в таблице, </w:t>
      </w:r>
      <w:r>
        <w:rPr>
          <w:rFonts w:ascii="Times New Roman" w:hAnsi="Times New Roman" w:cs="Times New Roman"/>
          <w:spacing w:val="-2"/>
          <w:sz w:val="24"/>
          <w:szCs w:val="24"/>
        </w:rPr>
        <w:lastRenderedPageBreak/>
        <w:t>определяются</w:t>
      </w:r>
      <w:r>
        <w:rPr>
          <w:rFonts w:ascii="Times New Roman" w:hAnsi="Times New Roman" w:cs="Times New Roman"/>
          <w:sz w:val="24"/>
          <w:szCs w:val="24"/>
        </w:rPr>
        <w:t xml:space="preserve"> путем интерполяции.</w:t>
      </w:r>
    </w:p>
    <w:p w:rsidR="00B90DAD" w:rsidRDefault="00B90DAD" w:rsidP="00B90DAD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Удельные расчетные нагрузки квартир учитывают нагрузку освещения общедомовых помещений (лестничных клеток, подполий, технических этажей, чердаков и т.д.), а также нагрузку слаботочных устройств и мелкого силового оборудования.</w:t>
      </w:r>
    </w:p>
    <w:p w:rsidR="00B90DAD" w:rsidRDefault="00B90DAD" w:rsidP="00B90DAD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Удельные расчетные нагрузки приведены для квартир средней общей площадью </w:t>
      </w:r>
      <w:smartTag w:uri="urn:schemas-microsoft-com:office:smarttags" w:element="metricconverter">
        <w:smartTagPr>
          <w:attr w:name="ProductID" w:val="70 м2"/>
        </w:smartTagPr>
        <w:r>
          <w:rPr>
            <w:rFonts w:ascii="Times New Roman" w:hAnsi="Times New Roman" w:cs="Times New Roman"/>
            <w:sz w:val="24"/>
            <w:szCs w:val="24"/>
          </w:rPr>
          <w:t>70 м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>
        <w:rPr>
          <w:rFonts w:ascii="Times New Roman" w:hAnsi="Times New Roman" w:cs="Times New Roman"/>
          <w:sz w:val="24"/>
          <w:szCs w:val="24"/>
        </w:rPr>
        <w:t xml:space="preserve"> (квартиры от 35 до </w:t>
      </w:r>
      <w:smartTag w:uri="urn:schemas-microsoft-com:office:smarttags" w:element="metricconverter">
        <w:smartTagPr>
          <w:attr w:name="ProductID" w:val="90 м2"/>
        </w:smartTagPr>
        <w:r>
          <w:rPr>
            <w:rFonts w:ascii="Times New Roman" w:hAnsi="Times New Roman" w:cs="Times New Roman"/>
            <w:sz w:val="24"/>
            <w:szCs w:val="24"/>
          </w:rPr>
          <w:t>90 м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>
        <w:rPr>
          <w:rFonts w:ascii="Times New Roman" w:hAnsi="Times New Roman" w:cs="Times New Roman"/>
          <w:sz w:val="24"/>
          <w:szCs w:val="24"/>
        </w:rPr>
        <w:t xml:space="preserve">) в зданиях по типовым проектам и </w:t>
      </w:r>
      <w:smartTag w:uri="urn:schemas-microsoft-com:office:smarttags" w:element="metricconverter">
        <w:smartTagPr>
          <w:attr w:name="ProductID" w:val="150 м2"/>
        </w:smartTagPr>
        <w:r>
          <w:rPr>
            <w:rFonts w:ascii="Times New Roman" w:hAnsi="Times New Roman" w:cs="Times New Roman"/>
            <w:sz w:val="24"/>
            <w:szCs w:val="24"/>
          </w:rPr>
          <w:t>150 м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>
        <w:rPr>
          <w:rFonts w:ascii="Times New Roman" w:hAnsi="Times New Roman" w:cs="Times New Roman"/>
          <w:sz w:val="24"/>
          <w:szCs w:val="24"/>
        </w:rPr>
        <w:t xml:space="preserve"> (квартиры от 100 до </w:t>
      </w:r>
      <w:smartTag w:uri="urn:schemas-microsoft-com:office:smarttags" w:element="metricconverter">
        <w:smartTagPr>
          <w:attr w:name="ProductID" w:val="300 м2"/>
        </w:smartTagPr>
        <w:r>
          <w:rPr>
            <w:rFonts w:ascii="Times New Roman" w:hAnsi="Times New Roman" w:cs="Times New Roman"/>
            <w:sz w:val="24"/>
            <w:szCs w:val="24"/>
          </w:rPr>
          <w:t>300 м</w:t>
        </w:r>
        <w:r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>
        <w:rPr>
          <w:rFonts w:ascii="Times New Roman" w:hAnsi="Times New Roman" w:cs="Times New Roman"/>
          <w:sz w:val="24"/>
          <w:szCs w:val="24"/>
        </w:rPr>
        <w:t>) в зданиях по индивидуальным проектам с квартирами повышенной комфортности.</w:t>
      </w:r>
    </w:p>
    <w:p w:rsidR="00B90DAD" w:rsidRDefault="00B90DAD" w:rsidP="00B90DAD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Удельные расчетные нагрузки не учитывают общедомовую силовую нагрузку, осветительную и силовую нагрузку встроенных (пристроенных) помещений общественного назначения, нагрузку рекламы, а также применение в квартирах электрического отопления, электроводонагревателей и бытовых кондиционеров (кроме элитных квартир).</w:t>
      </w:r>
    </w:p>
    <w:p w:rsidR="00B90DAD" w:rsidRDefault="00B90DAD" w:rsidP="00B90DAD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Расчетные данные, приведенные в таблице, могут корректироваться для конкретного применения с учетом местных условий. При наличии документированных и утвержденных в установленном порядке экспериментальных данных расчет нагрузок следует производить по ним.</w:t>
      </w:r>
    </w:p>
    <w:p w:rsidR="00B90DAD" w:rsidRDefault="00B90DAD" w:rsidP="00B90DAD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Нагрузка иллюминации мощностью до 10 кВт в расчетной нагрузке на вводе в здание учитываться не должна.</w:t>
      </w:r>
    </w:p>
    <w:p w:rsidR="00B90DAD" w:rsidRDefault="00B90DAD" w:rsidP="00B90DAD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Укрупненные удельные электрические нагрузки общественных зданий</w:t>
      </w:r>
    </w:p>
    <w:tbl>
      <w:tblPr>
        <w:tblW w:w="10020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87"/>
        <w:gridCol w:w="6510"/>
        <w:gridCol w:w="1917"/>
        <w:gridCol w:w="1106"/>
      </w:tblGrid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Здание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Удельная нагрузка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90DAD" w:rsidTr="00277E18">
        <w:trPr>
          <w:trHeight w:val="284"/>
          <w:jc w:val="center"/>
        </w:trPr>
        <w:tc>
          <w:tcPr>
            <w:tcW w:w="10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Продовольственные магазины</w:t>
            </w:r>
          </w:p>
        </w:tc>
      </w:tr>
      <w:tr w:rsidR="00B90DAD" w:rsidTr="00277E18">
        <w:trPr>
          <w:trHeight w:val="571"/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кондиционирования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торгового зала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кондиционированием воздуха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90DAD" w:rsidTr="00277E18">
        <w:trPr>
          <w:trHeight w:val="284"/>
          <w:jc w:val="center"/>
        </w:trPr>
        <w:tc>
          <w:tcPr>
            <w:tcW w:w="10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Общеобразовательные школы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электрифицированными столовыми и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кВт/1 учащегося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электрифицированных столовых, со спортзалами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буфетами, без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буфетов и спортзалов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B90DAD" w:rsidTr="00277E18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ind w:lef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ясли-сады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кВт/место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90DAD" w:rsidRDefault="00B90DAD" w:rsidP="00277E18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</w:tbl>
    <w:p w:rsidR="00B90DAD" w:rsidRDefault="00B90DAD" w:rsidP="00B90DAD">
      <w:pPr>
        <w:spacing w:before="120"/>
        <w:ind w:firstLine="709"/>
        <w:jc w:val="both"/>
        <w:rPr>
          <w:rFonts w:ascii="Times New Roman" w:hAnsi="Times New Roman" w:cs="Times New Roman"/>
          <w:i/>
          <w:spacing w:val="40"/>
          <w:sz w:val="24"/>
          <w:szCs w:val="24"/>
        </w:rPr>
      </w:pPr>
      <w:r>
        <w:rPr>
          <w:rFonts w:ascii="Times New Roman" w:hAnsi="Times New Roman" w:cs="Times New Roman"/>
          <w:i/>
          <w:spacing w:val="40"/>
          <w:sz w:val="24"/>
          <w:szCs w:val="24"/>
        </w:rPr>
        <w:t>Примечания:</w:t>
      </w:r>
    </w:p>
    <w:p w:rsidR="00B90DAD" w:rsidRDefault="00B90DAD" w:rsidP="00B90DA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Для поз. 15, 16 нагрузка бассейнов и спортзалов не учтена.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7.6. </w:t>
      </w:r>
      <w:r>
        <w:rPr>
          <w:rFonts w:ascii="Times New Roman" w:hAnsi="Times New Roman" w:cs="Times New Roman"/>
        </w:rPr>
        <w:t>Газораспределительная система должна обеспечивать подачу газа потребителям в необходимом объеме и требуемых параметрах.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Расходы газа потребителями следует определять: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для промышленных предприятий по опросным листам действующих предприятий, проектам новых и реконструируемых или аналогичных предприятий, а также по укрупненным показателям;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для существующего жилищно-коммунального сектора в соответствии со СНиП 42-01-2002.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проектировании укрупненный показатель потребления газа, м3/год на 1 чел., при теплоте сгорания газа 34 МДж/м3 (8000 ккал/м3) допускается принимать: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наличии централизованного горячего водоснабжения – 120;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горячем водоснабжении от газовых водонагревателей – 300;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отсутствии всяких видов горячего водоснабжения – 18;</w:t>
      </w:r>
    </w:p>
    <w:p w:rsidR="00B90DAD" w:rsidRDefault="00B90DAD" w:rsidP="00B90DAD">
      <w:pPr>
        <w:pStyle w:val="ab"/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 отсутствии всяких видов горячего водоснабжения (в сельских населенных пунктах) – 220.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7.7. </w:t>
      </w:r>
      <w:r>
        <w:rPr>
          <w:rFonts w:ascii="Times New Roman" w:eastAsia="Calibri" w:hAnsi="Times New Roman" w:cs="Times New Roman"/>
          <w:bCs/>
          <w:lang w:eastAsia="en-US"/>
        </w:rPr>
        <w:t>Размеры санитарно-защитных зон от источников теплоснабжения устанавливаются в соответствии с требованиями СанПиН 2.2.1/2.1.1.1200-03. Ориентировочные размеры составля-т: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от тепловых электростанций (ТЭС) эквивалентной электрической мощностью 600 МВт и выше: 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использующие в качестве топлива уголь и мазут – </w:t>
      </w:r>
      <w:smartTag w:uri="urn:schemas-microsoft-com:office:smarttags" w:element="metricconverter">
        <w:smartTagPr>
          <w:attr w:name="ProductID" w:val="1000 м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1000 м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работающих на газовом и газомазутном топливе – </w:t>
      </w:r>
      <w:smartTag w:uri="urn:schemas-microsoft-com:office:smarttags" w:element="metricconverter">
        <w:smartTagPr>
          <w:attr w:name="ProductID" w:val="500 м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500 м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- от ТЭЦ и районных котельных тепловой мощностью 200 Гкал и выше: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работающих на угольном и мазутном топливе – </w:t>
      </w:r>
      <w:smartTag w:uri="urn:schemas-microsoft-com:office:smarttags" w:element="metricconverter">
        <w:smartTagPr>
          <w:attr w:name="ProductID" w:val="500 м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500 м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работающих на газовом и газомазутном топливе – </w:t>
      </w:r>
      <w:smartTag w:uri="urn:schemas-microsoft-com:office:smarttags" w:element="metricconverter">
        <w:smartTagPr>
          <w:attr w:name="ProductID" w:val="300 м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300 м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;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от золоотвалов ТЭС – </w:t>
      </w:r>
      <w:smartTag w:uri="urn:schemas-microsoft-com:office:smarttags" w:element="metricconverter">
        <w:smartTagPr>
          <w:attr w:name="ProductID" w:val="300 м"/>
        </w:smartTagPr>
        <w:r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300 м</w:t>
        </w:r>
      </w:smartTag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Размер санитарно-защитной зоны источника теплоснабжения проверяется в каждом конкретном случае расчетом рассеивания загрязнений атмосферного воздуха и физического воздействия на атмосферный воздух, а также на основании результатов натурных исследований и измерений.</w:t>
      </w:r>
    </w:p>
    <w:p w:rsidR="00B90DAD" w:rsidRDefault="00B90DAD" w:rsidP="00B90DAD">
      <w:pPr>
        <w:widowControl w:val="0"/>
        <w:spacing w:line="228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7.8. </w:t>
      </w:r>
      <w:r>
        <w:rPr>
          <w:rFonts w:ascii="Times New Roman" w:hAnsi="Times New Roman" w:cs="Times New Roman"/>
          <w:bCs/>
          <w:sz w:val="24"/>
          <w:szCs w:val="24"/>
        </w:rPr>
        <w:t> Размеры земельных участков и санитарно-защитных зон предприятий и сооружений по обезвреживанию, транспортировке и переработке бытовых отходов следует принимать по таблице.</w:t>
      </w:r>
    </w:p>
    <w:p w:rsidR="00B90DAD" w:rsidRDefault="00B90DAD" w:rsidP="00B90DAD">
      <w:pPr>
        <w:pStyle w:val="81"/>
        <w:keepNext w:val="0"/>
        <w:widowControl w:val="0"/>
        <w:spacing w:before="120" w:after="120" w:line="228" w:lineRule="auto"/>
        <w:ind w:right="0" w:firstLine="0"/>
        <w:jc w:val="right"/>
        <w:outlineLvl w:val="7"/>
        <w:rPr>
          <w:rFonts w:ascii="Times New Roman" w:hAnsi="Times New Roman" w:cs="Times New Roman"/>
          <w:i w:val="0"/>
          <w:iCs w:val="0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4"/>
        <w:gridCol w:w="2200"/>
        <w:gridCol w:w="2200"/>
      </w:tblGrid>
      <w:tr w:rsidR="00B90DAD" w:rsidTr="00277E18"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Предприятия и сооружения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Площади земельных участков на</w:t>
            </w:r>
          </w:p>
          <w:p w:rsidR="00B90DAD" w:rsidRDefault="00B90DAD" w:rsidP="00277E18">
            <w:pPr>
              <w:widowControl w:val="0"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1000 т бытовых</w:t>
            </w:r>
          </w:p>
          <w:p w:rsidR="00B90DAD" w:rsidRDefault="00B90DAD" w:rsidP="00277E18">
            <w:pPr>
              <w:widowControl w:val="0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отходов, га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Размеры санитарно-защитных зон, м</w:t>
            </w:r>
          </w:p>
        </w:tc>
      </w:tr>
    </w:tbl>
    <w:p w:rsidR="00B90DAD" w:rsidRDefault="00B90DAD" w:rsidP="00B90DAD">
      <w:pPr>
        <w:widowControl w:val="0"/>
        <w:spacing w:line="24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48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4"/>
        <w:gridCol w:w="2200"/>
        <w:gridCol w:w="2200"/>
      </w:tblGrid>
      <w:tr w:rsidR="00B90DAD" w:rsidTr="00277E18">
        <w:trPr>
          <w:tblHeader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90DAD" w:rsidTr="00277E18">
        <w:trPr>
          <w:trHeight w:val="305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ind w:right="-5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Мусороперерабатывающие и мусоросжига-</w:t>
            </w:r>
          </w:p>
          <w:p w:rsidR="00B90DAD" w:rsidRDefault="00B90DAD" w:rsidP="00277E18">
            <w:pPr>
              <w:widowControl w:val="0"/>
              <w:suppressAutoHyphens/>
              <w:ind w:right="-5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тельные предприятия мощностью, тыс. т в год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B90DAD" w:rsidTr="00277E18">
        <w:trPr>
          <w:trHeight w:val="283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ind w:firstLine="25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100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B90DAD" w:rsidTr="00277E18">
        <w:trPr>
          <w:trHeight w:val="241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ind w:firstLine="252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свыше 100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B90DAD" w:rsidTr="00277E18">
        <w:trPr>
          <w:trHeight w:val="284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 компоста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B90DAD" w:rsidTr="00277E18">
        <w:trPr>
          <w:trHeight w:val="254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Полигоны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0,02 - 0,05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B90DAD" w:rsidTr="00277E18">
        <w:trPr>
          <w:trHeight w:val="309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Поля компостирования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0,5 - 1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</w:tr>
      <w:tr w:rsidR="00B90DAD" w:rsidTr="00277E18">
        <w:trPr>
          <w:trHeight w:val="267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Мусороперегрузочные станции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0,04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90DAD" w:rsidTr="00277E18">
        <w:trPr>
          <w:trHeight w:val="268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Сливные станции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0,02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B90DAD" w:rsidTr="00277E18">
        <w:trPr>
          <w:trHeight w:val="268"/>
        </w:trPr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DAD" w:rsidRDefault="00B90DAD" w:rsidP="00277E18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</w:tr>
    </w:tbl>
    <w:p w:rsidR="00B90DAD" w:rsidRDefault="00B90DAD" w:rsidP="00B90DAD">
      <w:pPr>
        <w:pStyle w:val="81"/>
        <w:keepNext w:val="0"/>
        <w:widowControl w:val="0"/>
        <w:tabs>
          <w:tab w:val="clear" w:pos="0"/>
          <w:tab w:val="left" w:pos="708"/>
        </w:tabs>
        <w:spacing w:before="120" w:line="252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Примечания:</w:t>
      </w:r>
    </w:p>
    <w:p w:rsidR="00B90DAD" w:rsidRDefault="00B90DAD" w:rsidP="00B90DAD">
      <w:pPr>
        <w:pStyle w:val="81"/>
        <w:keepNext w:val="0"/>
        <w:widowControl w:val="0"/>
        <w:tabs>
          <w:tab w:val="clear" w:pos="0"/>
          <w:tab w:val="left" w:pos="708"/>
        </w:tabs>
        <w:spacing w:before="0" w:line="252" w:lineRule="auto"/>
        <w:ind w:right="0" w:firstLine="720"/>
        <w:outlineLvl w:val="7"/>
        <w:rPr>
          <w:rFonts w:ascii="Times New Roman" w:hAnsi="Times New Roman" w:cs="Times New Roman"/>
          <w:i w:val="0"/>
          <w:iCs w:val="0"/>
        </w:rPr>
      </w:pPr>
      <w:r>
        <w:rPr>
          <w:rFonts w:ascii="Times New Roman" w:hAnsi="Times New Roman" w:cs="Times New Roman"/>
          <w:i w:val="0"/>
          <w:iCs w:val="0"/>
        </w:rPr>
        <w:t>1. Наименьшие размеры площадей полигонов относятся к сооружениям, размещаемым на песчаных грунтах.</w:t>
      </w:r>
    </w:p>
    <w:p w:rsidR="00B90DAD" w:rsidRDefault="00B90DAD" w:rsidP="00B90DAD">
      <w:pPr>
        <w:widowControl w:val="0"/>
        <w:spacing w:line="252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мусороперерабатывающих и мусоросжигательных предприятий в случае выбросов в атмосферный воздух вредных веществ размер санитарно-защитной зоны должен быть уточнен расчетами рассеивания загрязнений.</w:t>
      </w: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B90DAD" w:rsidRDefault="00B90DAD" w:rsidP="00B90D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8. Расчетные показатели обеспеченности и интенсивности использования территорий зон специального назначения</w:t>
      </w:r>
    </w:p>
    <w:p w:rsidR="00B90DAD" w:rsidRPr="007053B7" w:rsidRDefault="00B90DAD" w:rsidP="00B90DAD">
      <w:pPr>
        <w:pStyle w:val="a3"/>
        <w:rPr>
          <w:rFonts w:ascii="Times New Roman" w:eastAsia="Times New Roman" w:hAnsi="Times New Roman" w:cs="Times New Roman"/>
        </w:rPr>
      </w:pPr>
      <w:r>
        <w:rPr>
          <w:b/>
        </w:rPr>
        <w:t>8.1.</w:t>
      </w:r>
      <w:r>
        <w:t xml:space="preserve"> </w:t>
      </w:r>
      <w:r>
        <w:rPr>
          <w:b/>
        </w:rPr>
        <w:t>Расстояния от объектов культурного наследия</w:t>
      </w:r>
      <w:r>
        <w:t xml:space="preserve"> до транспортных и инженерных </w:t>
      </w:r>
      <w:r w:rsidRPr="007053B7">
        <w:rPr>
          <w:rFonts w:ascii="Times New Roman" w:hAnsi="Times New Roman" w:cs="Times New Roman"/>
        </w:rPr>
        <w:t>коммуникаций следует принимать, м, не менее: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>- до проезжих частей магистралей скоростного и непрерывного движения: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 xml:space="preserve">- в условиях сложного рельефа – 100; 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>- на плоском рельефе – 50;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>- до сетей водопровода, канализации и теплоснабжения (кроме разводящих) – 15;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 xml:space="preserve">- до других подземных инженерных сетей – 5. 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>В условиях реконструкции указанные расстояния до инженерных сетей допускается сокращать, но принимать, м, не менее: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>- до водонесущих сетей – 5;</w:t>
      </w:r>
    </w:p>
    <w:p w:rsidR="00B90DAD" w:rsidRPr="007053B7" w:rsidRDefault="00B90DAD" w:rsidP="00B90DAD">
      <w:pPr>
        <w:pStyle w:val="a3"/>
        <w:rPr>
          <w:rFonts w:ascii="Times New Roman" w:hAnsi="Times New Roman" w:cs="Times New Roman"/>
        </w:rPr>
      </w:pPr>
      <w:r w:rsidRPr="007053B7">
        <w:rPr>
          <w:rFonts w:ascii="Times New Roman" w:hAnsi="Times New Roman" w:cs="Times New Roman"/>
        </w:rPr>
        <w:t xml:space="preserve">- неводонесущих – 2. 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работ.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8.2. Кладбища </w:t>
      </w:r>
      <w:r>
        <w:rPr>
          <w:rFonts w:ascii="Times New Roman" w:hAnsi="Times New Roman" w:cs="Times New Roman"/>
          <w:sz w:val="24"/>
          <w:szCs w:val="24"/>
        </w:rPr>
        <w:t>с погребением путем предания тела (останков) умершего земле (захоронение в могилу, склеп) размещают на расстоянии: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территории жилой застройки, ландшафтно-рекреационных зон, зон отдыха, территорий курортов, санаториев, домов отдыха, стационарных лечебно-профилактических учреждений, территорий садоводческих, дачных объединений или индивидуальных участков (ориентировочная санитарно-защитная зона в соответствии с СанПиН 2.2.1/2.1.1.1200-03),  не менее: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500 м"/>
        </w:smartTagPr>
        <w:r>
          <w:rPr>
            <w:rFonts w:ascii="Times New Roman" w:hAnsi="Times New Roman" w:cs="Times New Roman"/>
            <w:sz w:val="24"/>
            <w:szCs w:val="24"/>
          </w:rPr>
          <w:t>500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 – при площади кладбища от 20 до </w:t>
      </w:r>
      <w:smartTag w:uri="urn:schemas-microsoft-com:office:smarttags" w:element="metricconverter">
        <w:smartTagPr>
          <w:attr w:name="ProductID" w:val="40 га"/>
        </w:smartTagPr>
        <w:r>
          <w:rPr>
            <w:rFonts w:ascii="Times New Roman" w:hAnsi="Times New Roman" w:cs="Times New Roman"/>
            <w:sz w:val="24"/>
            <w:szCs w:val="24"/>
          </w:rPr>
          <w:t>40 га</w:t>
        </w:r>
      </w:smartTag>
      <w:r>
        <w:rPr>
          <w:rFonts w:ascii="Times New Roman" w:hAnsi="Times New Roman" w:cs="Times New Roman"/>
          <w:sz w:val="24"/>
          <w:szCs w:val="24"/>
        </w:rPr>
        <w:t xml:space="preserve"> (размещение кладбища размером территории более </w:t>
      </w:r>
      <w:smartTag w:uri="urn:schemas-microsoft-com:office:smarttags" w:element="metricconverter">
        <w:smartTagPr>
          <w:attr w:name="ProductID" w:val="40 га"/>
        </w:smartTagPr>
        <w:r>
          <w:rPr>
            <w:rFonts w:ascii="Times New Roman" w:hAnsi="Times New Roman" w:cs="Times New Roman"/>
            <w:sz w:val="24"/>
            <w:szCs w:val="24"/>
          </w:rPr>
          <w:t>40 га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не допускается);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300 м"/>
        </w:smartTagPr>
        <w:r>
          <w:rPr>
            <w:rFonts w:ascii="Times New Roman" w:hAnsi="Times New Roman" w:cs="Times New Roman"/>
            <w:sz w:val="24"/>
            <w:szCs w:val="24"/>
          </w:rPr>
          <w:t>300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 – при площади кладбища от 10 до </w:t>
      </w:r>
      <w:smartTag w:uri="urn:schemas-microsoft-com:office:smarttags" w:element="metricconverter">
        <w:smartTagPr>
          <w:attr w:name="ProductID" w:val="20 га"/>
        </w:smartTagPr>
        <w:r>
          <w:rPr>
            <w:rFonts w:ascii="Times New Roman" w:hAnsi="Times New Roman" w:cs="Times New Roman"/>
            <w:sz w:val="24"/>
            <w:szCs w:val="24"/>
          </w:rPr>
          <w:t>20 га</w:t>
        </w:r>
      </w:smartTag>
      <w:r>
        <w:rPr>
          <w:rFonts w:ascii="Times New Roman" w:hAnsi="Times New Roman" w:cs="Times New Roman"/>
          <w:sz w:val="24"/>
          <w:szCs w:val="24"/>
        </w:rPr>
        <w:t>;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100 м"/>
        </w:smartTagPr>
        <w:r>
          <w:rPr>
            <w:rFonts w:ascii="Times New Roman" w:hAnsi="Times New Roman" w:cs="Times New Roman"/>
            <w:sz w:val="24"/>
            <w:szCs w:val="24"/>
          </w:rPr>
          <w:t>100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 – при площади кладбища </w:t>
      </w:r>
      <w:smartTag w:uri="urn:schemas-microsoft-com:office:smarttags" w:element="metricconverter">
        <w:smartTagPr>
          <w:attr w:name="ProductID" w:val="10 га"/>
        </w:smartTagPr>
        <w:r>
          <w:rPr>
            <w:rFonts w:ascii="Times New Roman" w:hAnsi="Times New Roman" w:cs="Times New Roman"/>
            <w:sz w:val="24"/>
            <w:szCs w:val="24"/>
          </w:rPr>
          <w:t>10 га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и менее;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50 м"/>
        </w:smartTagPr>
        <w:r>
          <w:rPr>
            <w:rFonts w:ascii="Times New Roman" w:hAnsi="Times New Roman" w:cs="Times New Roman"/>
            <w:sz w:val="24"/>
            <w:szCs w:val="24"/>
          </w:rPr>
          <w:t>50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 – для сельских, закрытых кладбищ и мемориальных комплексов, кладбищ с погребением после кремации;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>
          <w:rPr>
            <w:rFonts w:ascii="Times New Roman" w:hAnsi="Times New Roman" w:cs="Times New Roman"/>
            <w:sz w:val="24"/>
            <w:szCs w:val="24"/>
          </w:rPr>
          <w:t>1000 м</w:t>
        </w:r>
      </w:smartTag>
      <w:r>
        <w:rPr>
          <w:rFonts w:ascii="Times New Roman" w:hAnsi="Times New Roman" w:cs="Times New Roman"/>
          <w:sz w:val="24"/>
          <w:szCs w:val="24"/>
        </w:rPr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B90DAD" w:rsidRDefault="00B90DAD" w:rsidP="00B90DAD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сельских населенных пунктах, в которых используются колодцы, каптажи, родники и 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8.3. Требования по совершенствованию системы безопасности жилых домов и объектов с массовым пребыванием граждан на территории поселения </w:t>
      </w:r>
    </w:p>
    <w:p w:rsidR="00B90DAD" w:rsidRDefault="00B90DAD" w:rsidP="00B90DAD">
      <w:pPr>
        <w:pStyle w:val="ab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разработке документации на строительство  многоквартирных жилых домов и объектов с массовым пребыванием граждан необходимо учитывать технические требования к оборудованию видеонаблюдения, размещение систем видеонаблюдения, экстренной связи, помещений для оказания медицинской помощи и пунктов охраны общественного порядка.</w:t>
      </w:r>
    </w:p>
    <w:p w:rsidR="00B90DAD" w:rsidRDefault="00B90DAD" w:rsidP="00B90DAD">
      <w:pPr>
        <w:pStyle w:val="6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Приложение 1</w:t>
      </w:r>
    </w:p>
    <w:p w:rsidR="00B90DAD" w:rsidRDefault="00B90DAD" w:rsidP="00B90DAD">
      <w:pPr>
        <w:pStyle w:val="6"/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Справочное</w:t>
      </w:r>
    </w:p>
    <w:p w:rsidR="00B90DAD" w:rsidRDefault="00B90DAD" w:rsidP="00B90DAD">
      <w:pPr>
        <w:pStyle w:val="7"/>
        <w:spacing w:before="0" w:after="0"/>
        <w:ind w:firstLine="567"/>
        <w:jc w:val="both"/>
        <w:rPr>
          <w:b/>
        </w:rPr>
      </w:pPr>
      <w:r>
        <w:rPr>
          <w:b/>
        </w:rPr>
        <w:t>ОСНОВНЫЕ ПОНЯТИЯ</w:t>
      </w:r>
    </w:p>
    <w:p w:rsidR="00B90DAD" w:rsidRDefault="00B90DAD" w:rsidP="00B90DAD">
      <w:pPr>
        <w:rPr>
          <w:lang w:eastAsia="ar-SA"/>
        </w:rPr>
      </w:pPr>
    </w:p>
    <w:p w:rsidR="00B90DAD" w:rsidRDefault="00B90DAD" w:rsidP="00B90DAD">
      <w:pPr>
        <w:pStyle w:val="af"/>
        <w:spacing w:after="0"/>
        <w:ind w:left="0" w:firstLine="567"/>
        <w:jc w:val="both"/>
      </w:pPr>
      <w:r>
        <w:t>В настоящих Нормативах приведенные понятия применяются в следующем значении: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Градостроительная деятельность</w:t>
      </w:r>
      <w:r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Дорога (городская)</w:t>
      </w:r>
      <w:r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Жилой дом блокированной застройки</w:t>
      </w:r>
      <w:r>
        <w:t xml:space="preserve"> – жилой дом с количеством этажей не более чем три, состоящий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пользования;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Жилой район</w:t>
      </w:r>
      <w:r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>
          <w:t>250 га</w:t>
        </w:r>
      </w:smartTag>
      <w:r>
        <w:t xml:space="preserve">, в пределах которого размещаются учреждения и предприятия с радиусом обслуживания не более </w:t>
      </w:r>
      <w:smartTag w:uri="urn:schemas-microsoft-com:office:smarttags" w:element="metricconverter">
        <w:smartTagPr>
          <w:attr w:name="ProductID" w:val="1500 м"/>
        </w:smartTagPr>
        <w:r>
          <w:t>1500 м</w:t>
        </w:r>
      </w:smartTag>
      <w:r>
        <w:t>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Земельный участок</w:t>
      </w:r>
      <w:r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 xml:space="preserve">Зоны с особыми условиями использования территорий </w:t>
      </w:r>
      <w:r>
        <w:t>- охранные, санитарно-защитные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водоохранные зоны, зоны охраны источников питьевого водоснабжения, зоны охраняемых объектов, иные зоны, устанавливаемые в соответствии с законодательством Российской Федерации.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Красные линии</w:t>
      </w:r>
      <w:r>
        <w:t xml:space="preserve"> —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Маломобильные группы населения</w:t>
      </w:r>
      <w:r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 xml:space="preserve">Многоквартирный жилой дом - </w:t>
      </w:r>
      <w:r>
        <w:t>жилой дом, жилые ячейки (квартиры) которого имеют выход: - на общие лестничные клетки; и - на общий для всего дома земельный участок. В много квартирном доме квартиры объединены: - вертикальными коммуникационными связями: лестничные клетки, лифты; и - горизонтальными коммуникационными связями: коридоры, галереи.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Муниципальное образование</w:t>
      </w:r>
      <w:r>
        <w:t xml:space="preserve"> - муниципальный район, городское или сельское поселение, городской округ.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 xml:space="preserve">Населенный пункт - </w:t>
      </w:r>
      <w:r>
        <w:t xml:space="preserve"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</w:t>
      </w:r>
      <w:r>
        <w:lastRenderedPageBreak/>
        <w:t>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Объект индивидуального жилищного строительства</w:t>
      </w:r>
      <w:r>
        <w:t xml:space="preserve"> – отдельно стоящий жилой дом с количеством этажей не более чем три, предназначенный для проживания одной семьи.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Озелененные территории</w:t>
      </w:r>
      <w:r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Охранная зона</w:t>
      </w:r>
      <w:r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Санитарно-защитная зона</w:t>
      </w:r>
      <w:r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Сельское поселение</w:t>
      </w:r>
      <w:r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Стоянка для автомобилей (автостоянка)</w:t>
      </w:r>
      <w:r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>Строительство</w:t>
      </w:r>
      <w:r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B90DAD" w:rsidRDefault="00B90DAD" w:rsidP="00B90DAD">
      <w:pPr>
        <w:pStyle w:val="23"/>
        <w:spacing w:after="0"/>
        <w:ind w:left="0" w:firstLine="567"/>
        <w:jc w:val="both"/>
      </w:pPr>
      <w:r>
        <w:rPr>
          <w:b/>
        </w:rPr>
        <w:t xml:space="preserve">Улица - </w:t>
      </w:r>
      <w:r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/>
    <w:p w:rsidR="00B90DAD" w:rsidRDefault="00B90DAD" w:rsidP="00B90DAD"/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/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>
      <w:pPr>
        <w:pStyle w:val="6"/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90DAD" w:rsidRDefault="00B90DAD" w:rsidP="00B90DAD"/>
    <w:p w:rsidR="00B90DAD" w:rsidRDefault="00B90DAD" w:rsidP="00B90DAD">
      <w:pPr>
        <w:pStyle w:val="6"/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Приложение 2</w:t>
      </w:r>
    </w:p>
    <w:p w:rsidR="00B90DAD" w:rsidRDefault="00B90DAD" w:rsidP="00B90DAD">
      <w:pPr>
        <w:pStyle w:val="6"/>
        <w:spacing w:before="0"/>
        <w:ind w:firstLine="567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Справочное</w:t>
      </w:r>
    </w:p>
    <w:p w:rsidR="00B90DAD" w:rsidRDefault="00B90DAD" w:rsidP="00B90DAD">
      <w:pPr>
        <w:pStyle w:val="7"/>
        <w:spacing w:before="0" w:after="0"/>
        <w:ind w:firstLine="567"/>
        <w:jc w:val="both"/>
        <w:rPr>
          <w:b/>
        </w:rPr>
      </w:pPr>
    </w:p>
    <w:p w:rsidR="00B90DAD" w:rsidRDefault="00B90DAD" w:rsidP="00B90DAD">
      <w:pPr>
        <w:pStyle w:val="7"/>
        <w:spacing w:before="0" w:after="0"/>
        <w:ind w:firstLine="567"/>
        <w:jc w:val="both"/>
        <w:rPr>
          <w:b/>
        </w:rPr>
      </w:pPr>
      <w:r>
        <w:rPr>
          <w:b/>
        </w:rPr>
        <w:t>ПЕРЕЧЕНЬ ЗАКОНОДАТЕЛЬНЫХ И НОРМАТИВНЫХ ДОКУМЕНТОВ</w:t>
      </w:r>
    </w:p>
    <w:p w:rsidR="00B90DAD" w:rsidRDefault="00B90DAD" w:rsidP="00B90DAD">
      <w:pPr>
        <w:rPr>
          <w:lang w:eastAsia="ar-SA"/>
        </w:rPr>
      </w:pPr>
    </w:p>
    <w:p w:rsidR="00B90DAD" w:rsidRDefault="00B90DAD" w:rsidP="00B90DAD">
      <w:pPr>
        <w:pStyle w:val="8"/>
        <w:spacing w:before="0" w:after="0"/>
        <w:ind w:firstLine="567"/>
        <w:jc w:val="both"/>
        <w:rPr>
          <w:b/>
          <w:i w:val="0"/>
        </w:rPr>
      </w:pPr>
      <w:r>
        <w:rPr>
          <w:b/>
          <w:i w:val="0"/>
        </w:rPr>
        <w:t>Федеральные законы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190-ФЗ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t>2001 г</w:t>
        </w:r>
      </w:smartTag>
      <w:r>
        <w:t xml:space="preserve">. № 136-ФЗ 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188-ФЗ</w:t>
      </w:r>
    </w:p>
    <w:p w:rsidR="00B90DAD" w:rsidRDefault="00B90DAD" w:rsidP="00B90DAD">
      <w:pPr>
        <w:pStyle w:val="8"/>
        <w:spacing w:before="0" w:after="0"/>
        <w:ind w:firstLine="567"/>
        <w:jc w:val="both"/>
        <w:rPr>
          <w:b/>
          <w:i w:val="0"/>
        </w:rPr>
      </w:pPr>
      <w:r>
        <w:rPr>
          <w:b/>
          <w:i w:val="0"/>
        </w:rPr>
        <w:t>Строительные нормы и правила (СНиП)</w:t>
      </w:r>
    </w:p>
    <w:p w:rsidR="00B90DAD" w:rsidRDefault="00B90DAD" w:rsidP="00B90DAD">
      <w:pPr>
        <w:pStyle w:val="21"/>
        <w:ind w:left="0" w:firstLine="567"/>
        <w:jc w:val="both"/>
      </w:pPr>
      <w:r>
        <w:t>СНиП III-10-75 Благоустройство территории</w:t>
      </w:r>
    </w:p>
    <w:p w:rsidR="00B90DAD" w:rsidRDefault="00B90DAD" w:rsidP="00B90DAD">
      <w:pPr>
        <w:pStyle w:val="21"/>
        <w:ind w:left="0" w:firstLine="567"/>
        <w:jc w:val="both"/>
      </w:pPr>
      <w:r>
        <w:t xml:space="preserve">СНиП 2.01.02-85* Противопожарные нормы </w:t>
      </w:r>
    </w:p>
    <w:p w:rsidR="00B90DAD" w:rsidRDefault="00B90DAD" w:rsidP="00B90DAD">
      <w:pPr>
        <w:pStyle w:val="21"/>
        <w:ind w:left="0" w:firstLine="567"/>
        <w:jc w:val="both"/>
      </w:pPr>
      <w:r>
        <w:t xml:space="preserve">СНиП 2.05.02-85 Автомобильные дороги </w:t>
      </w:r>
    </w:p>
    <w:p w:rsidR="00B90DAD" w:rsidRDefault="00B90DAD" w:rsidP="00B90DAD">
      <w:pPr>
        <w:pStyle w:val="9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СНиП 2.08.01-89* Жилые здания 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 xml:space="preserve">СНиП 3.05.04-85* Наружные сети и сооружения водоснабжения и канализации 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СНиП 3.06.03-85 Автомобильные дороги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СНиП 11-04-2003 Инструкция о порядке разработки, согласования, экспертизы и утверждения градостроительной документации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 xml:space="preserve">СНиП 21-01-97* Пожарная безопасность зданий и сооружений 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СНиП 23-01-99* Строительная климатология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СНиП 30-02-97 Планировка и застройка территорий садоводческих объединений граждан, здания и сооружения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СНиП 35-01-2001 Доступность зданий и сооружений для маломобильных групп населения</w:t>
      </w:r>
    </w:p>
    <w:p w:rsidR="00B90DAD" w:rsidRDefault="00B90DAD" w:rsidP="00B90DAD">
      <w:pPr>
        <w:pStyle w:val="8"/>
        <w:spacing w:before="0" w:after="0"/>
        <w:ind w:firstLine="567"/>
        <w:jc w:val="both"/>
        <w:rPr>
          <w:i w:val="0"/>
        </w:rPr>
      </w:pPr>
      <w:r>
        <w:rPr>
          <w:b/>
          <w:i w:val="0"/>
        </w:rPr>
        <w:t>Своды правил по проектированию и строительству (СП</w:t>
      </w:r>
      <w:r>
        <w:rPr>
          <w:i w:val="0"/>
        </w:rPr>
        <w:t>)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42.13330.2011 Градостроительство. Планировка и застройка городских и сельских поселений.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30-102-99 Планировка и застройка территорий малоэтажного жилищного строительства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31-102-99 Требования доступности общественных зданий и сооружений для инвалидов и других маломобильных посетителей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35-102-2001 Жилая среда с планировочными элементами, доступными инвалидам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35-103-2001 Общественные здания и сооружения, доступные маломобильным посетителям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35-106-2003 Расчет и размещение учреждений социального обслуживания пожилых людей</w:t>
      </w:r>
    </w:p>
    <w:p w:rsidR="00B90DAD" w:rsidRDefault="00B90DAD" w:rsidP="00B90DAD">
      <w:pPr>
        <w:pStyle w:val="8"/>
        <w:spacing w:before="0" w:after="0"/>
        <w:ind w:firstLine="567"/>
        <w:jc w:val="both"/>
        <w:rPr>
          <w:i w:val="0"/>
        </w:rPr>
      </w:pPr>
      <w:r>
        <w:rPr>
          <w:b/>
          <w:i w:val="0"/>
        </w:rPr>
        <w:t>Ведомственные строительные нормы (ВСН</w:t>
      </w:r>
      <w:r>
        <w:rPr>
          <w:i w:val="0"/>
        </w:rPr>
        <w:t>)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ВСН 62-91* Проектирование среды жизнедеятельности с учетом потребностей инвалидов и маломобильных групп населения</w:t>
      </w:r>
    </w:p>
    <w:p w:rsidR="00B90DAD" w:rsidRDefault="00B90DAD" w:rsidP="00B90DAD">
      <w:pPr>
        <w:pStyle w:val="8"/>
        <w:spacing w:before="0" w:after="0"/>
        <w:ind w:firstLine="567"/>
        <w:jc w:val="both"/>
        <w:rPr>
          <w:b/>
          <w:i w:val="0"/>
        </w:rPr>
      </w:pPr>
      <w:r>
        <w:rPr>
          <w:b/>
          <w:i w:val="0"/>
        </w:rPr>
        <w:t>Санитарные правила и нормы (СанПиН)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lastRenderedPageBreak/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СанПиН 2.4.2.1178-02 Гигиенические требования к условиям обучения в общеобразовательных учреждениях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СанПиН 42-128-4690-88 Санитарные правила содержания территорий населенных мест</w:t>
      </w:r>
    </w:p>
    <w:p w:rsidR="00B90DAD" w:rsidRDefault="00B90DAD" w:rsidP="00B90DAD">
      <w:pPr>
        <w:pStyle w:val="8"/>
        <w:spacing w:before="0" w:after="0"/>
        <w:ind w:firstLine="567"/>
        <w:jc w:val="both"/>
        <w:rPr>
          <w:b/>
          <w:i w:val="0"/>
        </w:rPr>
      </w:pPr>
      <w:r>
        <w:rPr>
          <w:b/>
          <w:i w:val="0"/>
        </w:rPr>
        <w:t>Санитарные правила (СП)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2.1.5.1059-01 Гигиенические требования к охране подземных вод от загрязнения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2.1.7.1038-01 Гигиенические требования к устройству и содержанию полигонов для твердых бытовых отходов</w:t>
      </w:r>
    </w:p>
    <w:p w:rsidR="00B90DAD" w:rsidRDefault="00B90DAD" w:rsidP="00B90DAD">
      <w:pPr>
        <w:pStyle w:val="af3"/>
        <w:spacing w:after="0"/>
        <w:ind w:firstLine="567"/>
        <w:jc w:val="both"/>
      </w:pPr>
      <w:r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af3"/>
        <w:spacing w:after="0"/>
        <w:ind w:firstLine="567"/>
        <w:jc w:val="both"/>
      </w:pPr>
    </w:p>
    <w:p w:rsidR="00B90DAD" w:rsidRDefault="00B90DAD" w:rsidP="00B90DAD">
      <w:pPr>
        <w:pStyle w:val="1"/>
        <w:ind w:firstLine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Содержание:</w:t>
      </w:r>
    </w:p>
    <w:p w:rsidR="00B90DAD" w:rsidRDefault="00B90DAD" w:rsidP="00B90DAD"/>
    <w:tbl>
      <w:tblPr>
        <w:tblW w:w="10380" w:type="dxa"/>
        <w:tblLayout w:type="fixed"/>
        <w:tblLook w:val="04A0"/>
      </w:tblPr>
      <w:tblGrid>
        <w:gridCol w:w="534"/>
        <w:gridCol w:w="8854"/>
        <w:gridCol w:w="992"/>
      </w:tblGrid>
      <w:tr w:rsidR="00B90DAD" w:rsidTr="00277E18">
        <w:trPr>
          <w:trHeight w:val="426"/>
        </w:trPr>
        <w:tc>
          <w:tcPr>
            <w:tcW w:w="534" w:type="dxa"/>
            <w:vAlign w:val="center"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57" w:type="dxa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и область применения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B90DAD" w:rsidTr="00277E18">
        <w:trPr>
          <w:trHeight w:val="699"/>
        </w:trPr>
        <w:tc>
          <w:tcPr>
            <w:tcW w:w="534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857" w:type="dxa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минимального уровня обеспеченности и интенсивности использования территорий жилых зон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B90DAD" w:rsidTr="00277E18">
        <w:trPr>
          <w:trHeight w:val="724"/>
        </w:trPr>
        <w:tc>
          <w:tcPr>
            <w:tcW w:w="534" w:type="dxa"/>
            <w:vAlign w:val="center"/>
            <w:hideMark/>
          </w:tcPr>
          <w:p w:rsidR="00B90DAD" w:rsidRPr="007053B7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857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 маломобильных групп населения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B90DAD" w:rsidTr="00277E18">
        <w:trPr>
          <w:trHeight w:val="661"/>
        </w:trPr>
        <w:tc>
          <w:tcPr>
            <w:tcW w:w="534" w:type="dxa"/>
            <w:vAlign w:val="center"/>
            <w:hideMark/>
          </w:tcPr>
          <w:p w:rsidR="00B90DAD" w:rsidRPr="007053B7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857" w:type="dxa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</w:tr>
      <w:tr w:rsidR="00B90DAD" w:rsidTr="00277E18">
        <w:trPr>
          <w:trHeight w:val="837"/>
        </w:trPr>
        <w:tc>
          <w:tcPr>
            <w:tcW w:w="534" w:type="dxa"/>
            <w:vAlign w:val="center"/>
            <w:hideMark/>
          </w:tcPr>
          <w:p w:rsidR="00B90DAD" w:rsidRPr="007053B7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857" w:type="dxa"/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сельскохозяйственного использования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</w:tr>
      <w:tr w:rsidR="00B90DAD" w:rsidTr="00277E18">
        <w:trPr>
          <w:trHeight w:val="835"/>
        </w:trPr>
        <w:tc>
          <w:tcPr>
            <w:tcW w:w="534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857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зон транспортной инфраструктуры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B90DAD" w:rsidTr="00277E18">
        <w:trPr>
          <w:trHeight w:val="705"/>
        </w:trPr>
        <w:tc>
          <w:tcPr>
            <w:tcW w:w="534" w:type="dxa"/>
            <w:vAlign w:val="center"/>
            <w:hideMark/>
          </w:tcPr>
          <w:p w:rsidR="00B90DAD" w:rsidRPr="007053B7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857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B90DAD" w:rsidTr="00277E18">
        <w:trPr>
          <w:trHeight w:val="686"/>
        </w:trPr>
        <w:tc>
          <w:tcPr>
            <w:tcW w:w="534" w:type="dxa"/>
            <w:vAlign w:val="center"/>
            <w:hideMark/>
          </w:tcPr>
          <w:p w:rsidR="00B90DAD" w:rsidRPr="007053B7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857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обеспеченности и интенсивности использования территорий зон специального назначения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</w:tr>
      <w:tr w:rsidR="00B90DAD" w:rsidTr="00277E18">
        <w:trPr>
          <w:trHeight w:val="710"/>
        </w:trPr>
        <w:tc>
          <w:tcPr>
            <w:tcW w:w="534" w:type="dxa"/>
            <w:vAlign w:val="center"/>
            <w:hideMark/>
          </w:tcPr>
          <w:p w:rsidR="00B90DAD" w:rsidRDefault="00B90DAD" w:rsidP="00277E18">
            <w:pPr>
              <w:spacing w:after="0"/>
              <w:rPr>
                <w:rFonts w:cs="Times New Roman"/>
              </w:rPr>
            </w:pPr>
          </w:p>
        </w:tc>
        <w:tc>
          <w:tcPr>
            <w:tcW w:w="8857" w:type="dxa"/>
            <w:vAlign w:val="bottom"/>
            <w:hideMark/>
          </w:tcPr>
          <w:p w:rsidR="00B90DAD" w:rsidRDefault="00B90DAD" w:rsidP="00277E18">
            <w:pPr>
              <w:spacing w:after="0"/>
              <w:rPr>
                <w:rFonts w:cs="Times New Roman"/>
              </w:rPr>
            </w:pP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pacing w:after="0"/>
              <w:rPr>
                <w:rFonts w:cs="Times New Roman"/>
              </w:rPr>
            </w:pPr>
          </w:p>
        </w:tc>
      </w:tr>
      <w:tr w:rsidR="00B90DAD" w:rsidTr="00277E18">
        <w:trPr>
          <w:trHeight w:val="410"/>
        </w:trPr>
        <w:tc>
          <w:tcPr>
            <w:tcW w:w="534" w:type="dxa"/>
            <w:vAlign w:val="center"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7" w:type="dxa"/>
            <w:vAlign w:val="bottom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1. Основные понятия 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  <w:tr w:rsidR="00B90DAD" w:rsidTr="00277E18">
        <w:trPr>
          <w:trHeight w:val="415"/>
        </w:trPr>
        <w:tc>
          <w:tcPr>
            <w:tcW w:w="534" w:type="dxa"/>
            <w:vAlign w:val="center"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7" w:type="dxa"/>
            <w:vAlign w:val="bottom"/>
            <w:hideMark/>
          </w:tcPr>
          <w:p w:rsidR="00B90DAD" w:rsidRDefault="00B90DAD" w:rsidP="00277E18">
            <w:pPr>
              <w:suppressAutoHyphens/>
              <w:snapToGrid w:val="0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2. Перечень законодательных и нормативных документов</w:t>
            </w:r>
          </w:p>
        </w:tc>
        <w:tc>
          <w:tcPr>
            <w:tcW w:w="992" w:type="dxa"/>
            <w:vAlign w:val="center"/>
            <w:hideMark/>
          </w:tcPr>
          <w:p w:rsidR="00B90DAD" w:rsidRDefault="00B90DAD" w:rsidP="00277E1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B90DAD" w:rsidRDefault="00B90DAD" w:rsidP="00B90DA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B90DAD" w:rsidRDefault="00B90DAD" w:rsidP="00B90D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90DAD" w:rsidRDefault="00B90DAD" w:rsidP="00B90DAD">
      <w:pPr>
        <w:pStyle w:val="a3"/>
        <w:jc w:val="both"/>
      </w:pPr>
    </w:p>
    <w:p w:rsidR="00BE023D" w:rsidRDefault="00BE023D"/>
    <w:sectPr w:rsidR="00BE023D" w:rsidSect="00FC2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>
    <w:nsid w:val="24742689"/>
    <w:multiLevelType w:val="multilevel"/>
    <w:tmpl w:val="68A89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77" w:hanging="141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2184" w:hanging="141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391" w:hanging="141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598" w:hanging="141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805" w:hanging="141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b/>
      </w:rPr>
    </w:lvl>
  </w:abstractNum>
  <w:abstractNum w:abstractNumId="3">
    <w:nsid w:val="2B1A3D5E"/>
    <w:multiLevelType w:val="multilevel"/>
    <w:tmpl w:val="B3844CB6"/>
    <w:lvl w:ilvl="0">
      <w:start w:val="1"/>
      <w:numFmt w:val="decimal"/>
      <w:lvlText w:val="%1."/>
      <w:lvlJc w:val="left"/>
      <w:pPr>
        <w:ind w:left="1647" w:hanging="1080"/>
      </w:pPr>
    </w:lvl>
    <w:lvl w:ilvl="1">
      <w:start w:val="1"/>
      <w:numFmt w:val="decimal"/>
      <w:isLgl/>
      <w:lvlText w:val="%1.%2."/>
      <w:lvlJc w:val="left"/>
      <w:pPr>
        <w:ind w:left="1407" w:hanging="840"/>
      </w:pPr>
    </w:lvl>
    <w:lvl w:ilvl="2">
      <w:start w:val="1"/>
      <w:numFmt w:val="decimal"/>
      <w:isLgl/>
      <w:lvlText w:val="%1.%2.%3."/>
      <w:lvlJc w:val="left"/>
      <w:pPr>
        <w:ind w:left="1407" w:hanging="840"/>
      </w:pPr>
    </w:lvl>
    <w:lvl w:ilvl="3">
      <w:start w:val="1"/>
      <w:numFmt w:val="decimal"/>
      <w:isLgl/>
      <w:lvlText w:val="%1.%2.%3.%4."/>
      <w:lvlJc w:val="left"/>
      <w:pPr>
        <w:ind w:left="1407" w:hanging="84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4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735A0876"/>
    <w:multiLevelType w:val="hybridMultilevel"/>
    <w:tmpl w:val="E8989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0DAD"/>
    <w:rsid w:val="004C1D83"/>
    <w:rsid w:val="00B90DAD"/>
    <w:rsid w:val="00BE023D"/>
    <w:rsid w:val="00FC2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2F6"/>
  </w:style>
  <w:style w:type="paragraph" w:styleId="1">
    <w:name w:val="heading 1"/>
    <w:basedOn w:val="a"/>
    <w:next w:val="a"/>
    <w:link w:val="10"/>
    <w:qFormat/>
    <w:rsid w:val="00B90DA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90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0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B90DA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B90DAD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B90D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90DAD"/>
    <w:p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B90DAD"/>
    <w:p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B90DAD"/>
    <w:p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0DAD"/>
    <w:rPr>
      <w:rFonts w:ascii="Times New Roman" w:eastAsia="Arial Unicode MS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B90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B90D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B90DA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B90DA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B90D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B90DA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semiHidden/>
    <w:rsid w:val="00B90DAD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semiHidden/>
    <w:rsid w:val="00B90DAD"/>
    <w:rPr>
      <w:rFonts w:ascii="Arial" w:eastAsia="Times New Roman" w:hAnsi="Arial" w:cs="Arial"/>
      <w:lang w:eastAsia="ar-SA"/>
    </w:rPr>
  </w:style>
  <w:style w:type="paragraph" w:styleId="a3">
    <w:name w:val="No Spacing"/>
    <w:uiPriority w:val="1"/>
    <w:qFormat/>
    <w:rsid w:val="00B90DA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B90DA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B90D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B90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B90DAD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caption"/>
    <w:basedOn w:val="a"/>
    <w:next w:val="a"/>
    <w:semiHidden/>
    <w:unhideWhenUsed/>
    <w:qFormat/>
    <w:rsid w:val="00B90DA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9">
    <w:name w:val="Body Text"/>
    <w:basedOn w:val="a"/>
    <w:link w:val="aa"/>
    <w:semiHidden/>
    <w:unhideWhenUsed/>
    <w:rsid w:val="00B90DA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B90D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B90DAD"/>
    <w:rPr>
      <w:rFonts w:ascii="Arial" w:hAnsi="Arial" w:cs="Tahoma"/>
    </w:rPr>
  </w:style>
  <w:style w:type="paragraph" w:styleId="ac">
    <w:name w:val="List Bullet"/>
    <w:basedOn w:val="a"/>
    <w:semiHidden/>
    <w:unhideWhenUsed/>
    <w:rsid w:val="00B90DAD"/>
    <w:pPr>
      <w:tabs>
        <w:tab w:val="num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List 2"/>
    <w:basedOn w:val="a"/>
    <w:semiHidden/>
    <w:unhideWhenUsed/>
    <w:rsid w:val="00B90DA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List Bullet 2"/>
    <w:basedOn w:val="a"/>
    <w:semiHidden/>
    <w:unhideWhenUsed/>
    <w:rsid w:val="00B90DAD"/>
    <w:pPr>
      <w:tabs>
        <w:tab w:val="num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1">
    <w:name w:val="List Bullet 3"/>
    <w:basedOn w:val="a"/>
    <w:semiHidden/>
    <w:unhideWhenUsed/>
    <w:rsid w:val="00B90DAD"/>
    <w:pPr>
      <w:tabs>
        <w:tab w:val="num" w:pos="926"/>
      </w:tabs>
      <w:suppressAutoHyphens/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Title"/>
    <w:basedOn w:val="a"/>
    <w:link w:val="ae"/>
    <w:qFormat/>
    <w:rsid w:val="00B90DAD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e">
    <w:name w:val="Название Знак"/>
    <w:basedOn w:val="a0"/>
    <w:link w:val="ad"/>
    <w:rsid w:val="00B90DAD"/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paragraph" w:styleId="af">
    <w:name w:val="Body Text Indent"/>
    <w:basedOn w:val="a"/>
    <w:link w:val="af0"/>
    <w:semiHidden/>
    <w:unhideWhenUsed/>
    <w:rsid w:val="00B90DA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semiHidden/>
    <w:rsid w:val="00B90D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Subtitle"/>
    <w:basedOn w:val="a"/>
    <w:link w:val="af2"/>
    <w:qFormat/>
    <w:rsid w:val="00B90DAD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2">
    <w:name w:val="Подзаголовок Знак"/>
    <w:basedOn w:val="a0"/>
    <w:link w:val="af1"/>
    <w:rsid w:val="00B90DAD"/>
    <w:rPr>
      <w:rFonts w:ascii="Arial" w:eastAsia="Times New Roman" w:hAnsi="Arial" w:cs="Arial"/>
      <w:sz w:val="24"/>
      <w:szCs w:val="24"/>
      <w:lang w:eastAsia="ar-SA"/>
    </w:rPr>
  </w:style>
  <w:style w:type="paragraph" w:styleId="af3">
    <w:name w:val="Body Text First Indent"/>
    <w:basedOn w:val="a9"/>
    <w:link w:val="af4"/>
    <w:semiHidden/>
    <w:unhideWhenUsed/>
    <w:rsid w:val="00B90DAD"/>
    <w:pPr>
      <w:ind w:firstLine="210"/>
    </w:pPr>
  </w:style>
  <w:style w:type="character" w:customStyle="1" w:styleId="af4">
    <w:name w:val="Красная строка Знак"/>
    <w:basedOn w:val="aa"/>
    <w:link w:val="af3"/>
    <w:semiHidden/>
    <w:rsid w:val="00B90DAD"/>
  </w:style>
  <w:style w:type="paragraph" w:styleId="23">
    <w:name w:val="Body Text First Indent 2"/>
    <w:basedOn w:val="af"/>
    <w:link w:val="24"/>
    <w:semiHidden/>
    <w:unhideWhenUsed/>
    <w:rsid w:val="00B90DAD"/>
    <w:pPr>
      <w:ind w:firstLine="210"/>
    </w:pPr>
  </w:style>
  <w:style w:type="character" w:customStyle="1" w:styleId="24">
    <w:name w:val="Красная строка 2 Знак"/>
    <w:basedOn w:val="af0"/>
    <w:link w:val="23"/>
    <w:semiHidden/>
    <w:rsid w:val="00B90DAD"/>
  </w:style>
  <w:style w:type="paragraph" w:styleId="af5">
    <w:name w:val="Balloon Text"/>
    <w:basedOn w:val="a"/>
    <w:link w:val="11"/>
    <w:semiHidden/>
    <w:unhideWhenUsed/>
    <w:rsid w:val="00B90DA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6">
    <w:name w:val="Текст выноски Знак"/>
    <w:basedOn w:val="a0"/>
    <w:link w:val="af5"/>
    <w:semiHidden/>
    <w:rsid w:val="00B90DAD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B90DAD"/>
    <w:pPr>
      <w:spacing w:after="0" w:line="240" w:lineRule="auto"/>
      <w:ind w:left="720" w:firstLine="851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af8">
    <w:name w:val="Заголовок"/>
    <w:basedOn w:val="a"/>
    <w:next w:val="a9"/>
    <w:rsid w:val="00B90DAD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2">
    <w:name w:val="Название1"/>
    <w:basedOn w:val="a"/>
    <w:rsid w:val="00B90DA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3">
    <w:name w:val="Указатель1"/>
    <w:basedOn w:val="a"/>
    <w:rsid w:val="00B90DA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ConsPlusNormal">
    <w:name w:val="ConsPlusNormal"/>
    <w:rsid w:val="00B90DA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B90DAD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B90DA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9">
    <w:name w:val="Содержимое таблицы"/>
    <w:basedOn w:val="a"/>
    <w:rsid w:val="00B90DA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Заголовок таблицы"/>
    <w:basedOn w:val="af9"/>
    <w:rsid w:val="00B90DAD"/>
    <w:pPr>
      <w:jc w:val="center"/>
    </w:pPr>
    <w:rPr>
      <w:b/>
      <w:bCs/>
    </w:rPr>
  </w:style>
  <w:style w:type="paragraph" w:customStyle="1" w:styleId="afb">
    <w:name w:val="Содержимое врезки"/>
    <w:basedOn w:val="a9"/>
    <w:rsid w:val="00B90DAD"/>
  </w:style>
  <w:style w:type="paragraph" w:customStyle="1" w:styleId="Default">
    <w:name w:val="Default"/>
    <w:rsid w:val="00B90D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topleveltext">
    <w:name w:val="formattext topleveltext"/>
    <w:basedOn w:val="a"/>
    <w:rsid w:val="00B9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B90DA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fc">
    <w:name w:val="Знак"/>
    <w:basedOn w:val="a"/>
    <w:rsid w:val="00B90DAD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81">
    <w:name w:val="заголовок 8"/>
    <w:basedOn w:val="a"/>
    <w:next w:val="a"/>
    <w:rsid w:val="00B90DAD"/>
    <w:pPr>
      <w:keepNext/>
      <w:tabs>
        <w:tab w:val="left" w:pos="0"/>
      </w:tabs>
      <w:autoSpaceDE w:val="0"/>
      <w:autoSpaceDN w:val="0"/>
      <w:spacing w:before="29" w:after="0" w:line="240" w:lineRule="auto"/>
      <w:ind w:right="-1" w:firstLine="567"/>
      <w:jc w:val="both"/>
    </w:pPr>
    <w:rPr>
      <w:rFonts w:ascii="Courier New" w:eastAsia="Calibri" w:hAnsi="Courier New" w:cs="Courier New"/>
      <w:i/>
      <w:iCs/>
      <w:sz w:val="24"/>
      <w:szCs w:val="24"/>
    </w:rPr>
  </w:style>
  <w:style w:type="character" w:customStyle="1" w:styleId="11">
    <w:name w:val="Текст выноски Знак1"/>
    <w:basedOn w:val="a0"/>
    <w:link w:val="af5"/>
    <w:semiHidden/>
    <w:locked/>
    <w:rsid w:val="00B90DA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8Num1z0">
    <w:name w:val="WW8Num1z0"/>
    <w:rsid w:val="00B90DAD"/>
    <w:rPr>
      <w:rFonts w:ascii="Symbol" w:hAnsi="Symbol" w:hint="default"/>
    </w:rPr>
  </w:style>
  <w:style w:type="character" w:customStyle="1" w:styleId="WW8Num1z1">
    <w:name w:val="WW8Num1z1"/>
    <w:rsid w:val="00B90DAD"/>
    <w:rPr>
      <w:rFonts w:ascii="Courier New" w:hAnsi="Courier New" w:cs="Courier New" w:hint="default"/>
    </w:rPr>
  </w:style>
  <w:style w:type="character" w:customStyle="1" w:styleId="WW8Num1z2">
    <w:name w:val="WW8Num1z2"/>
    <w:rsid w:val="00B90DAD"/>
    <w:rPr>
      <w:rFonts w:ascii="Wingdings" w:hAnsi="Wingdings" w:hint="default"/>
    </w:rPr>
  </w:style>
  <w:style w:type="character" w:customStyle="1" w:styleId="WW8Num2z0">
    <w:name w:val="WW8Num2z0"/>
    <w:rsid w:val="00B90DAD"/>
    <w:rPr>
      <w:rFonts w:ascii="Symbol" w:hAnsi="Symbol" w:hint="default"/>
    </w:rPr>
  </w:style>
  <w:style w:type="character" w:customStyle="1" w:styleId="WW8Num2z1">
    <w:name w:val="WW8Num2z1"/>
    <w:rsid w:val="00B90DAD"/>
    <w:rPr>
      <w:rFonts w:ascii="Courier New" w:hAnsi="Courier New" w:cs="Courier New" w:hint="default"/>
    </w:rPr>
  </w:style>
  <w:style w:type="character" w:customStyle="1" w:styleId="WW8Num2z2">
    <w:name w:val="WW8Num2z2"/>
    <w:rsid w:val="00B90DAD"/>
    <w:rPr>
      <w:rFonts w:ascii="Wingdings" w:hAnsi="Wingdings" w:hint="default"/>
    </w:rPr>
  </w:style>
  <w:style w:type="character" w:customStyle="1" w:styleId="WW8Num3z0">
    <w:name w:val="WW8Num3z0"/>
    <w:rsid w:val="00B90DAD"/>
    <w:rPr>
      <w:rFonts w:ascii="Symbol" w:hAnsi="Symbol" w:hint="default"/>
    </w:rPr>
  </w:style>
  <w:style w:type="character" w:customStyle="1" w:styleId="WW8Num3z1">
    <w:name w:val="WW8Num3z1"/>
    <w:rsid w:val="00B90DAD"/>
    <w:rPr>
      <w:rFonts w:ascii="Courier New" w:hAnsi="Courier New" w:cs="Courier New" w:hint="default"/>
    </w:rPr>
  </w:style>
  <w:style w:type="character" w:customStyle="1" w:styleId="WW8Num3z2">
    <w:name w:val="WW8Num3z2"/>
    <w:rsid w:val="00B90DAD"/>
    <w:rPr>
      <w:rFonts w:ascii="Wingdings" w:hAnsi="Wingdings" w:hint="default"/>
    </w:rPr>
  </w:style>
  <w:style w:type="character" w:customStyle="1" w:styleId="WW8Num4z0">
    <w:name w:val="WW8Num4z0"/>
    <w:rsid w:val="00B90DAD"/>
    <w:rPr>
      <w:rFonts w:ascii="Symbol" w:hAnsi="Symbol" w:hint="default"/>
    </w:rPr>
  </w:style>
  <w:style w:type="character" w:customStyle="1" w:styleId="WW8Num4z1">
    <w:name w:val="WW8Num4z1"/>
    <w:rsid w:val="00B90DAD"/>
    <w:rPr>
      <w:rFonts w:ascii="Courier New" w:hAnsi="Courier New" w:cs="Courier New" w:hint="default"/>
    </w:rPr>
  </w:style>
  <w:style w:type="character" w:customStyle="1" w:styleId="WW8Num4z2">
    <w:name w:val="WW8Num4z2"/>
    <w:rsid w:val="00B90DAD"/>
    <w:rPr>
      <w:rFonts w:ascii="Wingdings" w:hAnsi="Wingdings" w:hint="default"/>
    </w:rPr>
  </w:style>
  <w:style w:type="character" w:customStyle="1" w:styleId="WW8Num5z0">
    <w:name w:val="WW8Num5z0"/>
    <w:rsid w:val="00B90DAD"/>
    <w:rPr>
      <w:rFonts w:ascii="Symbol" w:hAnsi="Symbol" w:hint="default"/>
    </w:rPr>
  </w:style>
  <w:style w:type="character" w:customStyle="1" w:styleId="WW8Num5z1">
    <w:name w:val="WW8Num5z1"/>
    <w:rsid w:val="00B90DAD"/>
    <w:rPr>
      <w:rFonts w:ascii="Courier New" w:hAnsi="Courier New" w:cs="Courier New" w:hint="default"/>
    </w:rPr>
  </w:style>
  <w:style w:type="character" w:customStyle="1" w:styleId="WW8Num5z2">
    <w:name w:val="WW8Num5z2"/>
    <w:rsid w:val="00B90DAD"/>
    <w:rPr>
      <w:rFonts w:ascii="Wingdings" w:hAnsi="Wingdings" w:hint="default"/>
    </w:rPr>
  </w:style>
  <w:style w:type="character" w:customStyle="1" w:styleId="WW8Num6z0">
    <w:name w:val="WW8Num6z0"/>
    <w:rsid w:val="00B90DAD"/>
    <w:rPr>
      <w:rFonts w:ascii="Symbol" w:hAnsi="Symbol" w:hint="default"/>
    </w:rPr>
  </w:style>
  <w:style w:type="character" w:customStyle="1" w:styleId="WW8Num6z1">
    <w:name w:val="WW8Num6z1"/>
    <w:rsid w:val="00B90DAD"/>
    <w:rPr>
      <w:rFonts w:ascii="Courier New" w:hAnsi="Courier New" w:cs="Courier New" w:hint="default"/>
    </w:rPr>
  </w:style>
  <w:style w:type="character" w:customStyle="1" w:styleId="WW8Num6z2">
    <w:name w:val="WW8Num6z2"/>
    <w:rsid w:val="00B90DAD"/>
    <w:rPr>
      <w:rFonts w:ascii="Wingdings" w:hAnsi="Wingdings" w:hint="default"/>
    </w:rPr>
  </w:style>
  <w:style w:type="character" w:customStyle="1" w:styleId="WW8Num7z0">
    <w:name w:val="WW8Num7z0"/>
    <w:rsid w:val="00B90DAD"/>
    <w:rPr>
      <w:rFonts w:ascii="Symbol" w:hAnsi="Symbol" w:hint="default"/>
    </w:rPr>
  </w:style>
  <w:style w:type="character" w:customStyle="1" w:styleId="WW8Num7z1">
    <w:name w:val="WW8Num7z1"/>
    <w:rsid w:val="00B90DAD"/>
    <w:rPr>
      <w:rFonts w:ascii="Courier New" w:hAnsi="Courier New" w:cs="Courier New" w:hint="default"/>
    </w:rPr>
  </w:style>
  <w:style w:type="character" w:customStyle="1" w:styleId="WW8Num7z2">
    <w:name w:val="WW8Num7z2"/>
    <w:rsid w:val="00B90DAD"/>
    <w:rPr>
      <w:rFonts w:ascii="Wingdings" w:hAnsi="Wingdings" w:hint="default"/>
    </w:rPr>
  </w:style>
  <w:style w:type="character" w:customStyle="1" w:styleId="WW8Num9z0">
    <w:name w:val="WW8Num9z0"/>
    <w:rsid w:val="00B90DAD"/>
    <w:rPr>
      <w:rFonts w:ascii="Symbol" w:hAnsi="Symbol" w:hint="default"/>
    </w:rPr>
  </w:style>
  <w:style w:type="character" w:customStyle="1" w:styleId="WW8Num9z1">
    <w:name w:val="WW8Num9z1"/>
    <w:rsid w:val="00B90DAD"/>
    <w:rPr>
      <w:rFonts w:ascii="Courier New" w:hAnsi="Courier New" w:cs="Courier New" w:hint="default"/>
    </w:rPr>
  </w:style>
  <w:style w:type="character" w:customStyle="1" w:styleId="WW8Num9z2">
    <w:name w:val="WW8Num9z2"/>
    <w:rsid w:val="00B90DAD"/>
    <w:rPr>
      <w:rFonts w:ascii="Wingdings" w:hAnsi="Wingdings" w:hint="default"/>
    </w:rPr>
  </w:style>
  <w:style w:type="character" w:customStyle="1" w:styleId="WW8Num10z1">
    <w:name w:val="WW8Num10z1"/>
    <w:rsid w:val="00B90DAD"/>
    <w:rPr>
      <w:rFonts w:ascii="Courier New" w:hAnsi="Courier New" w:cs="Courier New" w:hint="default"/>
    </w:rPr>
  </w:style>
  <w:style w:type="character" w:customStyle="1" w:styleId="WW8Num10z2">
    <w:name w:val="WW8Num10z2"/>
    <w:rsid w:val="00B90DAD"/>
    <w:rPr>
      <w:rFonts w:ascii="Wingdings" w:hAnsi="Wingdings" w:hint="default"/>
    </w:rPr>
  </w:style>
  <w:style w:type="character" w:customStyle="1" w:styleId="WW8Num10z3">
    <w:name w:val="WW8Num10z3"/>
    <w:rsid w:val="00B90DAD"/>
    <w:rPr>
      <w:rFonts w:ascii="Symbol" w:hAnsi="Symbol" w:hint="default"/>
    </w:rPr>
  </w:style>
  <w:style w:type="character" w:customStyle="1" w:styleId="WW8Num11z0">
    <w:name w:val="WW8Num11z0"/>
    <w:rsid w:val="00B90DAD"/>
    <w:rPr>
      <w:rFonts w:ascii="Symbol" w:hAnsi="Symbol" w:hint="default"/>
    </w:rPr>
  </w:style>
  <w:style w:type="character" w:customStyle="1" w:styleId="WW8Num11z1">
    <w:name w:val="WW8Num11z1"/>
    <w:rsid w:val="00B90DAD"/>
    <w:rPr>
      <w:rFonts w:ascii="Courier New" w:hAnsi="Courier New" w:cs="Courier New" w:hint="default"/>
    </w:rPr>
  </w:style>
  <w:style w:type="character" w:customStyle="1" w:styleId="WW8Num11z2">
    <w:name w:val="WW8Num11z2"/>
    <w:rsid w:val="00B90DAD"/>
    <w:rPr>
      <w:rFonts w:ascii="Wingdings" w:hAnsi="Wingdings" w:hint="default"/>
    </w:rPr>
  </w:style>
  <w:style w:type="character" w:customStyle="1" w:styleId="WW8Num12z0">
    <w:name w:val="WW8Num12z0"/>
    <w:rsid w:val="00B90DAD"/>
    <w:rPr>
      <w:rFonts w:ascii="Symbol" w:hAnsi="Symbol" w:hint="default"/>
    </w:rPr>
  </w:style>
  <w:style w:type="character" w:customStyle="1" w:styleId="WW8Num12z1">
    <w:name w:val="WW8Num12z1"/>
    <w:rsid w:val="00B90DAD"/>
    <w:rPr>
      <w:rFonts w:ascii="Courier New" w:hAnsi="Courier New" w:cs="Courier New" w:hint="default"/>
    </w:rPr>
  </w:style>
  <w:style w:type="character" w:customStyle="1" w:styleId="WW8Num12z2">
    <w:name w:val="WW8Num12z2"/>
    <w:rsid w:val="00B90DAD"/>
    <w:rPr>
      <w:rFonts w:ascii="Wingdings" w:hAnsi="Wingdings" w:hint="default"/>
    </w:rPr>
  </w:style>
  <w:style w:type="character" w:customStyle="1" w:styleId="WW8Num14z0">
    <w:name w:val="WW8Num14z0"/>
    <w:rsid w:val="00B90DAD"/>
    <w:rPr>
      <w:rFonts w:ascii="Symbol" w:hAnsi="Symbol" w:hint="default"/>
    </w:rPr>
  </w:style>
  <w:style w:type="character" w:customStyle="1" w:styleId="WW8Num14z1">
    <w:name w:val="WW8Num14z1"/>
    <w:rsid w:val="00B90DAD"/>
    <w:rPr>
      <w:rFonts w:ascii="Courier New" w:hAnsi="Courier New" w:cs="Courier New" w:hint="default"/>
    </w:rPr>
  </w:style>
  <w:style w:type="character" w:customStyle="1" w:styleId="WW8Num14z2">
    <w:name w:val="WW8Num14z2"/>
    <w:rsid w:val="00B90DAD"/>
    <w:rPr>
      <w:rFonts w:ascii="Wingdings" w:hAnsi="Wingdings" w:hint="default"/>
    </w:rPr>
  </w:style>
  <w:style w:type="character" w:customStyle="1" w:styleId="WW8Num17z1">
    <w:name w:val="WW8Num17z1"/>
    <w:rsid w:val="00B90DAD"/>
    <w:rPr>
      <w:rFonts w:ascii="Courier New" w:hAnsi="Courier New" w:cs="Courier New" w:hint="default"/>
    </w:rPr>
  </w:style>
  <w:style w:type="character" w:customStyle="1" w:styleId="WW8Num17z2">
    <w:name w:val="WW8Num17z2"/>
    <w:rsid w:val="00B90DAD"/>
    <w:rPr>
      <w:rFonts w:ascii="Wingdings" w:hAnsi="Wingdings" w:hint="default"/>
    </w:rPr>
  </w:style>
  <w:style w:type="character" w:customStyle="1" w:styleId="WW8Num17z3">
    <w:name w:val="WW8Num17z3"/>
    <w:rsid w:val="00B90DAD"/>
    <w:rPr>
      <w:rFonts w:ascii="Symbol" w:hAnsi="Symbol" w:hint="default"/>
    </w:rPr>
  </w:style>
  <w:style w:type="character" w:customStyle="1" w:styleId="WW8Num18z0">
    <w:name w:val="WW8Num18z0"/>
    <w:rsid w:val="00B90DAD"/>
    <w:rPr>
      <w:rFonts w:ascii="Symbol" w:hAnsi="Symbol" w:hint="default"/>
    </w:rPr>
  </w:style>
  <w:style w:type="character" w:customStyle="1" w:styleId="WW8Num18z1">
    <w:name w:val="WW8Num18z1"/>
    <w:rsid w:val="00B90DAD"/>
    <w:rPr>
      <w:rFonts w:ascii="Courier New" w:hAnsi="Courier New" w:cs="Courier New" w:hint="default"/>
    </w:rPr>
  </w:style>
  <w:style w:type="character" w:customStyle="1" w:styleId="WW8Num18z2">
    <w:name w:val="WW8Num18z2"/>
    <w:rsid w:val="00B90DAD"/>
    <w:rPr>
      <w:rFonts w:ascii="Wingdings" w:hAnsi="Wingdings" w:hint="default"/>
    </w:rPr>
  </w:style>
  <w:style w:type="character" w:customStyle="1" w:styleId="WW8Num19z0">
    <w:name w:val="WW8Num19z0"/>
    <w:rsid w:val="00B90DAD"/>
    <w:rPr>
      <w:rFonts w:ascii="Symbol" w:hAnsi="Symbol" w:hint="default"/>
    </w:rPr>
  </w:style>
  <w:style w:type="character" w:customStyle="1" w:styleId="WW8Num19z1">
    <w:name w:val="WW8Num19z1"/>
    <w:rsid w:val="00B90DAD"/>
    <w:rPr>
      <w:rFonts w:ascii="Courier New" w:hAnsi="Courier New" w:cs="Courier New" w:hint="default"/>
    </w:rPr>
  </w:style>
  <w:style w:type="character" w:customStyle="1" w:styleId="WW8Num19z2">
    <w:name w:val="WW8Num19z2"/>
    <w:rsid w:val="00B90DAD"/>
    <w:rPr>
      <w:rFonts w:ascii="Wingdings" w:hAnsi="Wingdings" w:hint="default"/>
    </w:rPr>
  </w:style>
  <w:style w:type="character" w:customStyle="1" w:styleId="WW8Num20z0">
    <w:name w:val="WW8Num20z0"/>
    <w:rsid w:val="00B90DAD"/>
    <w:rPr>
      <w:rFonts w:ascii="Symbol" w:hAnsi="Symbol" w:hint="default"/>
    </w:rPr>
  </w:style>
  <w:style w:type="character" w:customStyle="1" w:styleId="WW8Num20z1">
    <w:name w:val="WW8Num20z1"/>
    <w:rsid w:val="00B90DAD"/>
    <w:rPr>
      <w:rFonts w:ascii="Courier New" w:hAnsi="Courier New" w:cs="Courier New" w:hint="default"/>
    </w:rPr>
  </w:style>
  <w:style w:type="character" w:customStyle="1" w:styleId="WW8Num20z2">
    <w:name w:val="WW8Num20z2"/>
    <w:rsid w:val="00B90DAD"/>
    <w:rPr>
      <w:rFonts w:ascii="Wingdings" w:hAnsi="Wingdings" w:hint="default"/>
    </w:rPr>
  </w:style>
  <w:style w:type="character" w:customStyle="1" w:styleId="14">
    <w:name w:val="Основной шрифт абзаца1"/>
    <w:rsid w:val="00B90DAD"/>
  </w:style>
  <w:style w:type="character" w:customStyle="1" w:styleId="afd">
    <w:name w:val="Символ нумерации"/>
    <w:rsid w:val="00B90D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6172</Words>
  <Characters>35182</Characters>
  <Application>Microsoft Office Word</Application>
  <DocSecurity>0</DocSecurity>
  <Lines>293</Lines>
  <Paragraphs>82</Paragraphs>
  <ScaleCrop>false</ScaleCrop>
  <Company>Romeo1994</Company>
  <LinksUpToDate>false</LinksUpToDate>
  <CharactersWithSpaces>41272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4</cp:revision>
  <dcterms:created xsi:type="dcterms:W3CDTF">2017-11-20T07:39:00Z</dcterms:created>
  <dcterms:modified xsi:type="dcterms:W3CDTF">2017-11-20T07:40:00Z</dcterms:modified>
</cp:coreProperties>
</file>